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sdt>
          <w:sdtPr>
            <w:rPr>
              <w:sz w:val="28"/>
              <w:szCs w:val="28"/>
            </w:rPr>
            <w:alias w:val="Тема"/>
            <w:tag w:val="Тема"/>
            <w:id w:val="1149399906"/>
            <w:placeholder>
              <w:docPart w:val="861AEEBFF55B4CA1BC5E9A5E70856187"/>
            </w:placeholder>
          </w:sdtPr>
          <w:sdtEndPr/>
          <w:sdtContent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О внесении изменений в 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постановление администрации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Уссурийского городского округа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от 03 ноября 2022 года 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№ 2969-НПА «Об утверждении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муниципальной программы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«Развитие туризма на территории 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Уссурийского городского округа»</w:t>
              </w:r>
            </w:p>
            <w:p w:rsidR="006D7AF6" w:rsidRDefault="006D7AF6" w:rsidP="006D7AF6">
              <w:pPr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на 2023-2025 годы </w:t>
              </w:r>
            </w:p>
            <w:p w:rsidR="006D7AF6" w:rsidRDefault="00B92E03" w:rsidP="006D7AF6">
              <w:pPr>
                <w:pStyle w:val="aa"/>
                <w:rPr>
                  <w:sz w:val="24"/>
                  <w:szCs w:val="24"/>
                </w:rPr>
              </w:pPr>
            </w:p>
          </w:sdtContent>
        </w:sdt>
        <w:p w:rsidR="00D561B2" w:rsidRPr="00AA7993" w:rsidRDefault="00B92E03" w:rsidP="00A42623">
          <w:pPr>
            <w:pStyle w:val="aa"/>
          </w:pP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Текст"/>
            <w:tag w:val="Текст"/>
            <w:id w:val="697279702"/>
            <w:placeholder>
              <w:docPart w:val="0722BF297B274B06BA196281BDC5E7FA"/>
            </w:placeholder>
          </w:sdtPr>
          <w:sdtEndPr/>
          <w:sdtContent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В соответствии с Бюджетным </w:t>
              </w:r>
              <w:hyperlink r:id="rId8" w:tooltip="consultantplus://offline/ref=61CA9966AB3F4885626E62A5964E948B6C0E8A3CC7FB840F95042CE29C96E574D540EB09BE46E9B72D3008E8E35AQ5B" w:history="1"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кодексом</w:t>
                </w:r>
              </w:hyperlink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Российской Федерации, Федеральным </w:t>
              </w:r>
              <w:hyperlink r:id="rId9" w:tooltip="consultantplus://offline/ref=61CA9966AB3F4885626E62A5964E948B6C0F8935C7F4840F95042CE29C96E574D540EB09BE46E9B72D3008E8E35AQ5B" w:history="1"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законом</w:t>
                </w:r>
              </w:hyperlink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Российской Федерации от 06 октября 2003 года № 131- ФЗ «Об общих принципах организации местного самоуправления в Российской Федерации», руководствуясь </w:t>
              </w:r>
              <w:hyperlink r:id="rId10" w:tooltip="consultantplus://offline/ref=61CA9966AB3F4885626E7CA88022CA846806D539CEF48D51C8562AB5C3C6E3218700B550FC05FAB62E2E0EECE9AD2C79AF3C695BAEE7C32C2AFB471E5CQ4B" w:history="1"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статьями 31</w:t>
                </w:r>
              </w:hyperlink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, </w:t>
              </w:r>
              <w:hyperlink r:id="rId11" w:tooltip="consultantplus://offline/ref=61CA9966AB3F4885626E7CA88022CA846806D539CEF48D51C8562AB5C3C6E3218700B550FC05FAB62E2E0CEDE8AD2C79AF3C695BAEE7C32C2AFB471E5CQ4B" w:history="1"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56</w:t>
                </w:r>
              </w:hyperlink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Устава Уссурийского городского округа, </w:t>
              </w:r>
              <w:hyperlink r:id="rId12" w:tooltip="consultantplus://offline/ref=61CA9966AB3F4885626E7CA88022CA846806D539CEF68D58C8522AB5C3C6E3218700B550EE05A2BA2F2914E8E2B87A28E956QAB" w:history="1"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постановлением</w:t>
                </w:r>
              </w:hyperlink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администрации Уссурийского городского округа от 31 марта 2015 года № 895-НПА                           «Об утверждении Порядка разработки, реализации и оценки эффективности муниципальных программ Уссурийского городского округа и о признании утратившим силу некоторых нормативных правовых актов администрации Уссурийского городского округа»,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1B7D2E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целью дополнения перечня мероприятий муниципальной программы и перераспределения денежных средств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6D7AF6" w:rsidRDefault="006D7AF6" w:rsidP="006D7AF6">
              <w:pPr>
                <w:pStyle w:val="ConsPlusNormal"/>
                <w:spacing w:line="360" w:lineRule="auto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ПОСТАНОВЛЯЕТ:</w:t>
              </w:r>
            </w:p>
            <w:p w:rsidR="006D7AF6" w:rsidRDefault="006D7AF6" w:rsidP="006D7AF6">
              <w:pPr>
                <w:spacing w:line="360" w:lineRule="auto"/>
                <w:ind w:firstLine="709"/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lastRenderedPageBreak/>
                <w:t>1. Внести в постановление администрации Уссурийского городского округа от 03 ноября 2022 года № 2969-НПА «Об утверждении муниципальной программы «Развитие туризма на территории Уссурийского городского округа» на 2023-2025 годы   (далее - постановление) следующие изменения: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в муниципальной программе </w:t>
              </w:r>
              <w:r w:rsidRPr="000B19D8">
                <w:rPr>
                  <w:rFonts w:ascii="Times New Roman" w:hAnsi="Times New Roman" w:cs="Times New Roman"/>
                  <w:sz w:val="28"/>
                  <w:szCs w:val="28"/>
                </w:rPr>
                <w:t xml:space="preserve">«Развитие туризма на территории Уссурийского городского округа» на 2023-2025 годы»,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утвержденной постановлением (далее - Программа):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а) в Программе: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в разделе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IV</w:t>
              </w:r>
              <w:r w:rsidRPr="008C1C95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«Перечень и краткое описание основных мероприятий муниципальной программы»: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в абзаце третьем после слов «разработка» дополнить словами «туристических маршрутов,»»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в абзаце четвертом после слов «городской музей»)» дополнить словами «, мероприятий по обслуживанию дорожных знаков навигации к объектам туристической инфраструктуры».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б) Приложение № 1 Перечень мероприятий муниципальной программы «Развитие туризма на территории Уссурийского городского округа» на 2023-2025 годы к Программе изложить в новой редакции (прилагается).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б) Приложение № 2 Перечень мероприятий муниципальной программы «Развитие туризма на территории Уссурийского городского округа» на 2023-2025 годы к Программе изложить в новой редакции (прилагается).</w:t>
              </w:r>
            </w:p>
            <w:p w:rsidR="006D7AF6" w:rsidRDefault="006D7AF6" w:rsidP="006D7AF6">
              <w:pPr>
                <w:pStyle w:val="ConsPlusNormal"/>
                <w:spacing w:line="360" w:lineRule="auto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2. Отделу пресс-службы администрации Уссурийского городского округа опубликовать настоящее постановление в средствах массовой информации.</w:t>
              </w:r>
            </w:p>
            <w:p w:rsidR="006D7AF6" w:rsidRDefault="006D7AF6" w:rsidP="006D7AF6">
              <w:pPr>
                <w:spacing w:line="360" w:lineRule="auto"/>
                <w:ind w:firstLine="709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3. Управлению делами аппарата администрации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    </w:r>
            </w:p>
            <w:p w:rsidR="006D7AF6" w:rsidRDefault="006D7AF6" w:rsidP="006D7AF6">
              <w:pPr>
                <w:widowControl w:val="0"/>
                <w:contextualSpacing/>
                <w:jc w:val="both"/>
                <w:rPr>
                  <w:sz w:val="28"/>
                  <w:szCs w:val="28"/>
                </w:rPr>
              </w:pPr>
            </w:p>
            <w:p w:rsidR="006D7AF6" w:rsidRDefault="006D7AF6" w:rsidP="006D7AF6">
              <w:pPr>
                <w:widowControl w:val="0"/>
                <w:contextualSpacing/>
                <w:jc w:val="both"/>
                <w:rPr>
                  <w:sz w:val="28"/>
                  <w:szCs w:val="28"/>
                </w:rPr>
              </w:pPr>
            </w:p>
            <w:p w:rsidR="006D7AF6" w:rsidRDefault="006D7AF6" w:rsidP="006D7AF6">
              <w:pPr>
                <w:widowControl w:val="0"/>
                <w:contextualSpacing/>
                <w:jc w:val="both"/>
                <w:rPr>
                  <w:sz w:val="28"/>
                  <w:szCs w:val="28"/>
                </w:rPr>
              </w:pPr>
            </w:p>
            <w:p w:rsidR="006D7AF6" w:rsidRDefault="006D7AF6" w:rsidP="006D7AF6">
              <w:pPr>
                <w:widowControl w:val="0"/>
                <w:contextualSpacing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lastRenderedPageBreak/>
                <w:t xml:space="preserve">Глава Уссурийского </w:t>
              </w:r>
            </w:p>
            <w:p w:rsidR="006D7AF6" w:rsidRPr="00B0112A" w:rsidRDefault="006D7AF6" w:rsidP="006D7AF6">
              <w:pPr>
                <w:pStyle w:val="ab"/>
                <w:ind w:firstLine="0"/>
              </w:pPr>
              <w:r>
                <w:t>городского округа                                                                                    Е.Е. Корж</w:t>
              </w:r>
            </w:p>
          </w:sdtContent>
        </w:sdt>
        <w:p w:rsidR="006D7AF6" w:rsidRPr="00B0112A" w:rsidRDefault="006D7AF6" w:rsidP="006D7AF6">
          <w:pPr>
            <w:rPr>
              <w:sz w:val="28"/>
              <w:szCs w:val="28"/>
            </w:rPr>
          </w:pPr>
        </w:p>
        <w:p w:rsidR="002C1DEB" w:rsidRPr="00B0112A" w:rsidRDefault="00B92E03" w:rsidP="00A42623">
          <w:pPr>
            <w:pStyle w:val="ab"/>
          </w:pP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6F2C1B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$docstamp$</w:t>
      </w:r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D33375">
      <w:headerReference w:type="default" r:id="rId13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03" w:rsidRDefault="00B92E03" w:rsidP="006047D7">
      <w:r>
        <w:separator/>
      </w:r>
    </w:p>
  </w:endnote>
  <w:endnote w:type="continuationSeparator" w:id="0">
    <w:p w:rsidR="00B92E03" w:rsidRDefault="00B92E03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03" w:rsidRDefault="00B92E03" w:rsidP="006047D7">
      <w:r>
        <w:separator/>
      </w:r>
    </w:p>
  </w:footnote>
  <w:footnote w:type="continuationSeparator" w:id="0">
    <w:p w:rsidR="00B92E03" w:rsidRDefault="00B92E03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873DB1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D7AF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3DB1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2E03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02568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6D7AF6"/>
    <w:pPr>
      <w:widowControl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6D7AF6"/>
    <w:pPr>
      <w:widowControl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A9966AB3F4885626E62A5964E948B6C0E8A3CC7FB840F95042CE29C96E574D540EB09BE46E9B72D3008E8E35AQ5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61CA9966AB3F4885626E7CA88022CA846806D539CEF68D58C8522AB5C3C6E3218700B550EE05A2BA2F2914E8E2B87A28E956QA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CA9966AB3F4885626E7CA88022CA846806D539CEF48D51C8562AB5C3C6E3218700B550FC05FAB62E2E0CEDE8AD2C79AF3C695BAEE7C32C2AFB471E5CQ4B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61CA9966AB3F4885626E7CA88022CA846806D539CEF48D51C8562AB5C3C6E3218700B550FC05FAB62E2E0EECE9AD2C79AF3C695BAEE7C32C2AFB471E5CQ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A9966AB3F4885626E62A5964E948B6C0F8935C7F4840F95042CE29C96E574D540EB09BE46E9B72D3008E8E35AQ5B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1AEEBFF55B4CA1BC5E9A5E708561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A3A9E-7D87-44AD-8E86-5704CEC65C49}"/>
      </w:docPartPr>
      <w:docPartBody>
        <w:p w:rsidR="0093129E" w:rsidRDefault="00553A8A" w:rsidP="00553A8A">
          <w:pPr>
            <w:pStyle w:val="861AEEBFF55B4CA1BC5E9A5E70856187"/>
          </w:pPr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22BF297B274B06BA196281BDC5E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05136-74CD-49AA-9505-294ED7123ACA}"/>
      </w:docPartPr>
      <w:docPartBody>
        <w:p w:rsidR="0093129E" w:rsidRDefault="00553A8A" w:rsidP="00553A8A">
          <w:pPr>
            <w:pStyle w:val="0722BF297B274B06BA196281BDC5E7FA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412E0A"/>
    <w:rsid w:val="00553A8A"/>
    <w:rsid w:val="00742044"/>
    <w:rsid w:val="00767C75"/>
    <w:rsid w:val="00774318"/>
    <w:rsid w:val="008107AA"/>
    <w:rsid w:val="00917A6A"/>
    <w:rsid w:val="0092281D"/>
    <w:rsid w:val="0093129E"/>
    <w:rsid w:val="009F5139"/>
    <w:rsid w:val="00A46681"/>
    <w:rsid w:val="00A536E3"/>
    <w:rsid w:val="00A75CF4"/>
    <w:rsid w:val="00C65F07"/>
    <w:rsid w:val="00C8310D"/>
    <w:rsid w:val="00DF29B3"/>
    <w:rsid w:val="00F46127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A8A"/>
    <w:rPr>
      <w:color w:val="808080"/>
    </w:rPr>
  </w:style>
  <w:style w:type="paragraph" w:customStyle="1" w:styleId="861AEEBFF55B4CA1BC5E9A5E70856187">
    <w:name w:val="861AEEBFF55B4CA1BC5E9A5E70856187"/>
    <w:rsid w:val="00553A8A"/>
    <w:pPr>
      <w:spacing w:after="200" w:line="276" w:lineRule="auto"/>
    </w:pPr>
  </w:style>
  <w:style w:type="paragraph" w:customStyle="1" w:styleId="0722BF297B274B06BA196281BDC5E7FA">
    <w:name w:val="0722BF297B274B06BA196281BDC5E7FA"/>
    <w:rsid w:val="00553A8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A8A"/>
    <w:rPr>
      <w:color w:val="808080"/>
    </w:rPr>
  </w:style>
  <w:style w:type="paragraph" w:customStyle="1" w:styleId="861AEEBFF55B4CA1BC5E9A5E70856187">
    <w:name w:val="861AEEBFF55B4CA1BC5E9A5E70856187"/>
    <w:rsid w:val="00553A8A"/>
    <w:pPr>
      <w:spacing w:after="200" w:line="276" w:lineRule="auto"/>
    </w:pPr>
  </w:style>
  <w:style w:type="paragraph" w:customStyle="1" w:styleId="0722BF297B274B06BA196281BDC5E7FA">
    <w:name w:val="0722BF297B274B06BA196281BDC5E7FA"/>
    <w:rsid w:val="00553A8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Виктория Михайловна Селезнева</cp:lastModifiedBy>
  <cp:revision>2</cp:revision>
  <dcterms:created xsi:type="dcterms:W3CDTF">2023-08-02T02:53:00Z</dcterms:created>
  <dcterms:modified xsi:type="dcterms:W3CDTF">2023-08-02T02:53:00Z</dcterms:modified>
</cp:coreProperties>
</file>