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867626">
        <w:tc>
          <w:tcPr>
            <w:tcW w:w="9388" w:type="dxa"/>
            <w:gridSpan w:val="3"/>
          </w:tcPr>
          <w:p w:rsidR="00867626" w:rsidRDefault="00C252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867626">
        <w:trPr>
          <w:trHeight w:val="250"/>
        </w:trPr>
        <w:tc>
          <w:tcPr>
            <w:tcW w:w="9388" w:type="dxa"/>
            <w:gridSpan w:val="3"/>
          </w:tcPr>
          <w:p w:rsidR="00867626" w:rsidRDefault="00C25213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867626" w:rsidRDefault="0086762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7626" w:rsidRDefault="00C25213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867626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867626" w:rsidRDefault="00867626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7626" w:rsidRDefault="00867626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867626" w:rsidRDefault="00C25213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867626" w:rsidRDefault="00C25213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867626" w:rsidRDefault="00867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626" w:rsidRDefault="00867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626" w:rsidRDefault="00C331C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C2521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О внесении изменений в решение Думы Уссурийского городского округа             от </w:t>
          </w:r>
          <w:r w:rsidR="0011705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0</w:t>
          </w:r>
          <w:bookmarkStart w:id="0" w:name="_GoBack"/>
          <w:bookmarkEnd w:id="0"/>
          <w:r w:rsidR="00C2521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3 февраля 2012 года № 521-НПА  «О Положении об управлении имущественных отношений администрации Уссурийского городского округа»</w:t>
          </w:r>
          <w:r w:rsidR="00C25213">
            <w:rPr>
              <w:rFonts w:ascii="Liberation Serif" w:eastAsia="Liberation Serif" w:hAnsi="Liberation Serif" w:cs="Liberation Serif"/>
              <w:sz w:val="28"/>
              <w:szCs w:val="28"/>
            </w:rPr>
            <w:br/>
          </w:r>
        </w:sdtContent>
      </w:sdt>
    </w:p>
    <w:p w:rsidR="00867626" w:rsidRDefault="0086762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67626" w:rsidRDefault="00C25213">
      <w:pPr>
        <w:tabs>
          <w:tab w:val="left" w:pos="-142"/>
          <w:tab w:val="left" w:pos="709"/>
        </w:tabs>
        <w:spacing w:after="0" w:line="360" w:lineRule="auto"/>
        <w:ind w:right="-2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4" w:tooltip="consultantplus://offline/ref=84B17D177F520D21922F866FCB45A1F313D30EB5A930C9595BC743CC52B12238A7C93AACC53B8F4F73y4A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               № 131-ФЗ «Об общих принципах организации местного самоуправления в Российской Федерации»,</w:t>
      </w:r>
      <w:r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апреля 2024 года 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«О внесении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№ 163н,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Уссурийского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Уссурийского городского округа</w:t>
      </w:r>
    </w:p>
    <w:p w:rsidR="00867626" w:rsidRDefault="00867626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867626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C25213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67626" w:rsidRDefault="00867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867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26" w:rsidRDefault="00C25213">
      <w:pPr>
        <w:spacing w:after="0" w:line="34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Внести в решение Думы Уссурийского городского округа                            от 03 февраля 2012 года № 521-НПА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имущественных отношений  администрации Уссурийского городского округа» (далее - решение) следующие изменения:</w:t>
      </w:r>
    </w:p>
    <w:p w:rsidR="00867626" w:rsidRDefault="00C25213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к решению «Положение об управлении имущественных отношений администрации Уссурийского городского округа» (далее – Положение):</w:t>
      </w:r>
    </w:p>
    <w:p w:rsidR="00867626" w:rsidRDefault="00C252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разделе 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положения»:</w:t>
      </w:r>
    </w:p>
    <w:p w:rsidR="00867626" w:rsidRDefault="00C252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1.6. после слов «от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              от 10 октября 2023 года № 163н»;</w:t>
      </w:r>
    </w:p>
    <w:p w:rsidR="00867626" w:rsidRDefault="00C252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1.6.  слова «от 2 марта 2011 года № 501-НПА «Об утверждении Порядка учета муниципального имущества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867626" w:rsidRDefault="00C252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разделе 3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Полномочия»:</w:t>
      </w:r>
    </w:p>
    <w:p w:rsidR="00867626" w:rsidRDefault="00C252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3.1.1. пункта 3.1.  слова «постановление администрации Уссурийского городского округа от 2 марта 2011 года № 501-НПА                        «Об утверждении Порядка учета муниципального имущества»»  заменить словами «Порядок ведения органами местного самоуправления реестров муниципального имущества, утвержденный приказом Министерства финансов Российской Федерации о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октября  2023 года № 163н»;</w:t>
      </w:r>
    </w:p>
    <w:p w:rsidR="007B18F5" w:rsidRDefault="007B18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3.1.41 пункта 3.1. слова «без объявления цены» заменить словами «по минимально допустимой цене».</w:t>
      </w:r>
    </w:p>
    <w:p w:rsidR="00867626" w:rsidRDefault="00C25213">
      <w:pPr>
        <w:tabs>
          <w:tab w:val="left" w:pos="84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источнике для официального опубликования.</w:t>
      </w:r>
    </w:p>
    <w:p w:rsidR="00867626" w:rsidRDefault="00C25213">
      <w:pPr>
        <w:tabs>
          <w:tab w:val="left" w:pos="84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 </w:t>
      </w:r>
      <w:hyperlink r:id="rId15" w:anchor="/document/408839589/entry/1" w:history="1">
        <w:r w:rsidR="007B18F5" w:rsidRPr="007B1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</w:t>
        </w:r>
      </w:hyperlink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 </w:t>
      </w:r>
      <w:r w:rsid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пункта 1 </w:t>
      </w:r>
      <w:r w:rsidR="007B18F5"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7B18F5" w:rsidRDefault="007B18F5">
      <w:pPr>
        <w:tabs>
          <w:tab w:val="left" w:pos="84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Абзац</w:t>
      </w:r>
      <w:r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1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 июля 2024 года.</w:t>
      </w:r>
    </w:p>
    <w:p w:rsidR="00867626" w:rsidRDefault="00867626">
      <w:pPr>
        <w:tabs>
          <w:tab w:val="left" w:pos="84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84"/>
        <w:gridCol w:w="4252"/>
      </w:tblGrid>
      <w:tr w:rsidR="00867626">
        <w:tc>
          <w:tcPr>
            <w:tcW w:w="5211" w:type="dxa"/>
          </w:tcPr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Уссурийского городского округа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 А.Н. Черныш</w:t>
            </w:r>
          </w:p>
        </w:tc>
        <w:tc>
          <w:tcPr>
            <w:tcW w:w="284" w:type="dxa"/>
          </w:tcPr>
          <w:p w:rsidR="00867626" w:rsidRDefault="0086762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Уссурийского городского округа</w:t>
            </w:r>
          </w:p>
          <w:p w:rsidR="00867626" w:rsidRDefault="00C2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 Е.Е. Корж</w:t>
            </w:r>
          </w:p>
        </w:tc>
      </w:tr>
    </w:tbl>
    <w:p w:rsidR="00867626" w:rsidRDefault="0086762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67626" w:rsidSect="007B18F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81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C9" w:rsidRDefault="00C331C9">
      <w:pPr>
        <w:spacing w:after="0" w:line="240" w:lineRule="auto"/>
      </w:pPr>
      <w:r>
        <w:separator/>
      </w:r>
    </w:p>
  </w:endnote>
  <w:endnote w:type="continuationSeparator" w:id="0">
    <w:p w:rsidR="00C331C9" w:rsidRDefault="00C3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8676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C331C9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C25213"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22D285EE" wp14:editId="0168AF64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2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C9" w:rsidRDefault="00C331C9">
      <w:pPr>
        <w:spacing w:after="0" w:line="240" w:lineRule="auto"/>
      </w:pPr>
      <w:r>
        <w:separator/>
      </w:r>
    </w:p>
  </w:footnote>
  <w:footnote w:type="continuationSeparator" w:id="0">
    <w:p w:rsidR="00C331C9" w:rsidRDefault="00C3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C25213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117058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26" w:rsidRDefault="0086762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6"/>
    <w:rsid w:val="00117058"/>
    <w:rsid w:val="00617D89"/>
    <w:rsid w:val="007B18F5"/>
    <w:rsid w:val="00867626"/>
    <w:rsid w:val="00C25213"/>
    <w:rsid w:val="00C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hyperlink" Target="consultantplus://offline/ref=84B17D177F520D21922F866FCB45A1F313D30EB5A930C9595BC743CC52B12238A7C93AACC53B8F4F73y4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8D2FCF" w:rsidRDefault="00886DBE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A8" w:rsidRDefault="000B19A8">
      <w:r>
        <w:separator/>
      </w:r>
    </w:p>
  </w:endnote>
  <w:endnote w:type="continuationSeparator" w:id="0">
    <w:p w:rsidR="000B19A8" w:rsidRDefault="000B19A8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A8" w:rsidRDefault="000B19A8">
      <w:r>
        <w:separator/>
      </w:r>
    </w:p>
  </w:footnote>
  <w:footnote w:type="continuationSeparator" w:id="0">
    <w:p w:rsidR="000B19A8" w:rsidRDefault="000B19A8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CF"/>
    <w:rsid w:val="000B19A8"/>
    <w:rsid w:val="00886DBE"/>
    <w:rsid w:val="008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Георгиевна Штанченко</dc:creator>
  <cp:lastModifiedBy>Перожок Екатерина Анатольевна</cp:lastModifiedBy>
  <cp:revision>4</cp:revision>
  <dcterms:created xsi:type="dcterms:W3CDTF">2024-04-15T22:59:00Z</dcterms:created>
  <dcterms:modified xsi:type="dcterms:W3CDTF">2024-04-21T23:12:00Z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