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200E31" w:rsidP="00200E3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D561B2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Pr="00334719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6753BD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6753BD" w:rsidP="006753BD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A028A8" w:rsidRPr="00A028A8" w:rsidRDefault="00A028A8" w:rsidP="00A028A8">
          <w:pPr>
            <w:pStyle w:val="aa"/>
          </w:pPr>
          <w:r w:rsidRPr="00A028A8">
            <w:t>О внесении изменений в постановление администрации Уссурийского городского округа              от 15 декабря 2021 года                                 № 2772-НПА «Об утверждении муниципальной программы «Развитие системы</w:t>
          </w:r>
        </w:p>
        <w:p w:rsidR="00D561B2" w:rsidRPr="00AA7993" w:rsidRDefault="00A028A8" w:rsidP="00A028A8">
          <w:pPr>
            <w:pStyle w:val="aa"/>
          </w:pPr>
          <w:r w:rsidRPr="00A028A8">
            <w:t>образования Уссурийского городского округа»                                на 2022 - 2027 годы»</w:t>
          </w:r>
        </w:p>
      </w:sdtContent>
    </w:sdt>
    <w:p w:rsidR="00234D8B" w:rsidRPr="00B0112A" w:rsidRDefault="00234D8B" w:rsidP="001C24EE">
      <w:pPr>
        <w:ind w:right="5385"/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A028A8" w:rsidRPr="00A028A8" w:rsidRDefault="00A028A8" w:rsidP="00A028A8">
          <w:pPr>
            <w:pStyle w:val="ab"/>
          </w:pPr>
          <w:r w:rsidRPr="00A028A8">
            <w:t xml:space="preserve">В соответствии с Федеральным законом от 06 октября 2003 года           № 131-ФЗ «Об общих принципах организации местного самоуправления          в Российской Федерации», Федеральным законом от 29 декабря 2012 года № 273-ФЗ «Об образовании в Российской Федерации», Законом Приморского края от 20 декабря  2022 № 253-КЗ «О краевом бюджете на 2023 год и плановый период 2024 и 2025 годов», решением Думы Уссурийского городского округа от 20 декабря 2022 года № 779-НПА  «О бюджете Уссурийского городского округа на 2023 год и плановый период 2024 и 2025 годов», статьями 31, 56 Устава Уссурийского городского округа, постановлением администрации Уссурийского городского округа                                                  от 31 марта 2015 года № 895-НПА «Об утверждении Порядка разработки, реализации и оценки эффективности муниципальных программ Уссурийского городского округа и о признании </w:t>
          </w:r>
          <w:r w:rsidRPr="00A028A8">
            <w:lastRenderedPageBreak/>
            <w:t>утратившими силу некоторых нормативных правовых актов администрации Уссурийского городского округа», в целях уточнения объемов  финансирования мероприятий</w:t>
          </w:r>
        </w:p>
        <w:p w:rsidR="00A028A8" w:rsidRPr="00A028A8" w:rsidRDefault="00A028A8" w:rsidP="00A028A8">
          <w:pPr>
            <w:pStyle w:val="ab"/>
          </w:pPr>
        </w:p>
        <w:p w:rsidR="00A028A8" w:rsidRPr="00A028A8" w:rsidRDefault="00A028A8" w:rsidP="00A028A8">
          <w:pPr>
            <w:pStyle w:val="ab"/>
          </w:pPr>
        </w:p>
        <w:p w:rsidR="00A028A8" w:rsidRPr="00A028A8" w:rsidRDefault="00A028A8" w:rsidP="00A028A8">
          <w:pPr>
            <w:pStyle w:val="ab"/>
          </w:pPr>
          <w:r w:rsidRPr="00A028A8">
            <w:t>ПОСТАНОВЛЯЕТ:</w:t>
          </w:r>
        </w:p>
        <w:p w:rsidR="00A028A8" w:rsidRPr="00A028A8" w:rsidRDefault="00A028A8" w:rsidP="00A028A8">
          <w:pPr>
            <w:pStyle w:val="ab"/>
          </w:pPr>
        </w:p>
        <w:p w:rsidR="00A028A8" w:rsidRPr="00A028A8" w:rsidRDefault="00A028A8" w:rsidP="00A028A8">
          <w:pPr>
            <w:pStyle w:val="ab"/>
          </w:pPr>
        </w:p>
        <w:p w:rsidR="00A028A8" w:rsidRPr="00A028A8" w:rsidRDefault="00A028A8" w:rsidP="00A028A8">
          <w:pPr>
            <w:pStyle w:val="ab"/>
          </w:pPr>
          <w:r w:rsidRPr="00A028A8">
            <w:t xml:space="preserve">1. Внести в постановление администрации Уссурийского городского округа от 15 декабря 2021 года № 2772-НПА «Об утверждении муниципальной программы «Развитие системы образования Уссурийского городского округа» на 2022 - 2027 годы» (далее – постановление) следующие изменения: </w:t>
          </w:r>
        </w:p>
        <w:p w:rsidR="00A028A8" w:rsidRPr="00A028A8" w:rsidRDefault="00A028A8" w:rsidP="00A028A8">
          <w:pPr>
            <w:pStyle w:val="ab"/>
          </w:pPr>
          <w:r w:rsidRPr="00A028A8">
            <w:lastRenderedPageBreak/>
            <w:t xml:space="preserve">в муниципальной программе «Развитие системы образования Уссурийского городского округа» на 2022 - 2027 годы», утвержденной постановлением (далее – Программа): </w:t>
          </w:r>
        </w:p>
        <w:p w:rsidR="00A028A8" w:rsidRPr="00A028A8" w:rsidRDefault="00A028A8" w:rsidP="00A028A8">
          <w:pPr>
            <w:pStyle w:val="ab"/>
          </w:pPr>
          <w:r w:rsidRPr="00A028A8">
            <w:t>а) в Паспорте Программы:</w:t>
          </w:r>
        </w:p>
        <w:p w:rsidR="00A028A8" w:rsidRPr="00A028A8" w:rsidRDefault="00A028A8" w:rsidP="00A028A8">
          <w:pPr>
            <w:pStyle w:val="ab"/>
          </w:pPr>
          <w:r w:rsidRPr="00A028A8">
            <w:t xml:space="preserve">раздел «Объем бюджетных ассигнований муниципальной программы    (с расшифровкой по годам и источникам финансирования) изложить                            в следующей редакции: </w:t>
          </w:r>
        </w:p>
        <w:p w:rsidR="00A028A8" w:rsidRPr="00A028A8" w:rsidRDefault="00A028A8" w:rsidP="00A028A8">
          <w:pPr>
            <w:pStyle w:val="ab"/>
          </w:pPr>
          <w:r w:rsidRPr="00A028A8">
            <w:t>«Общий объем бюджетных ассигнований Программы на 2022-                   2027 годы составляет 22324060,88 тыс. рублей, в том числе:</w:t>
          </w:r>
        </w:p>
        <w:p w:rsidR="00A028A8" w:rsidRPr="00A028A8" w:rsidRDefault="00A028A8" w:rsidP="00A028A8">
          <w:pPr>
            <w:pStyle w:val="ab"/>
          </w:pPr>
          <w:r w:rsidRPr="00A028A8">
            <w:t>средства местного бюджета 6776933,44 тыс. рублей, из них по годам:</w:t>
          </w:r>
        </w:p>
        <w:p w:rsidR="00A028A8" w:rsidRPr="00A028A8" w:rsidRDefault="00A028A8" w:rsidP="00A028A8">
          <w:pPr>
            <w:pStyle w:val="ab"/>
          </w:pPr>
          <w:r w:rsidRPr="00A028A8">
            <w:t>2022 год – 1264541,49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2023 год – 1246290,81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2024 год – 1057490,18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lastRenderedPageBreak/>
            <w:t>2025 год – 1015898,08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2026 год – 1096356,44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2027 год – 1096356,44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средства краевого бюджета 14181724,69 тыс. рублей, из них по годам:</w:t>
          </w:r>
        </w:p>
        <w:p w:rsidR="00A028A8" w:rsidRPr="00A028A8" w:rsidRDefault="00A028A8" w:rsidP="00A028A8">
          <w:pPr>
            <w:pStyle w:val="ab"/>
          </w:pPr>
          <w:r w:rsidRPr="00A028A8">
            <w:t>2022 год – 2171665,85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2023 год – 2355543,77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2024 год – 2477280,57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2025 год – 2617309,76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2026 год – 2279962,37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2027 год – 2279962,37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средства федерального бюджета 1365402,75 тыс. рублей, из них по годам:</w:t>
          </w:r>
        </w:p>
        <w:p w:rsidR="00A028A8" w:rsidRPr="00A028A8" w:rsidRDefault="00A028A8" w:rsidP="00A028A8">
          <w:pPr>
            <w:pStyle w:val="ab"/>
          </w:pPr>
          <w:r w:rsidRPr="00A028A8">
            <w:t>2022 год – 213581,87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2023 год – 244848,68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lastRenderedPageBreak/>
            <w:t>2024 год – 245924,16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2025 год – 248109,00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2026 год – 206469,52 тыс. рублей;</w:t>
          </w:r>
        </w:p>
        <w:p w:rsidR="00A028A8" w:rsidRPr="00A028A8" w:rsidRDefault="00A028A8" w:rsidP="00A028A8">
          <w:pPr>
            <w:pStyle w:val="ab"/>
          </w:pPr>
          <w:r w:rsidRPr="00A028A8">
            <w:t>2027 год – 206469,52 тыс. рублей»;</w:t>
          </w:r>
        </w:p>
        <w:p w:rsidR="00A028A8" w:rsidRPr="00A028A8" w:rsidRDefault="00A028A8" w:rsidP="00A028A8">
          <w:pPr>
            <w:pStyle w:val="ab"/>
          </w:pPr>
          <w:r w:rsidRPr="00A028A8">
            <w:t>б) Приложение № 1 «Перечень мероприятий муниципальной программы «Развитие системы образования Уссурийского городского округа» на 2022 – 2027 годы» к Программе изложить в новой редакции (прилагается);</w:t>
          </w:r>
        </w:p>
        <w:p w:rsidR="00A028A8" w:rsidRPr="00A028A8" w:rsidRDefault="00A028A8" w:rsidP="00A028A8">
          <w:pPr>
            <w:pStyle w:val="ab"/>
          </w:pPr>
          <w:r w:rsidRPr="00A028A8">
            <w:t>в) Приложение № 3 «Финансовое обеспечение муниципальной программы» к Программе изложить в новой редакции (прилагается).</w:t>
          </w:r>
        </w:p>
        <w:p w:rsidR="00A028A8" w:rsidRPr="00A028A8" w:rsidRDefault="00A028A8" w:rsidP="00A028A8">
          <w:pPr>
            <w:pStyle w:val="ab"/>
          </w:pPr>
          <w:r w:rsidRPr="00A028A8">
            <w:t>2. Отделу пресс-службы администрации Уссурийского городского округа опубликовать настоящее постановление в средствах массовой информации.</w:t>
          </w:r>
        </w:p>
        <w:p w:rsidR="00A028A8" w:rsidRPr="00A028A8" w:rsidRDefault="00A028A8" w:rsidP="00A028A8">
          <w:pPr>
            <w:pStyle w:val="ab"/>
          </w:pPr>
          <w:r w:rsidRPr="00A028A8">
            <w:lastRenderedPageBreak/>
            <w:t>3. Управлению делами аппарата администрации  Уссурийского городского округа (Болтенко) разместить настоящее постановление на официальном сайте администрации Уссурийского городского округа.</w:t>
          </w:r>
        </w:p>
        <w:p w:rsidR="00A028A8" w:rsidRPr="00A028A8" w:rsidRDefault="00A028A8" w:rsidP="00A028A8">
          <w:pPr>
            <w:pStyle w:val="ab"/>
          </w:pPr>
        </w:p>
        <w:p w:rsidR="00A028A8" w:rsidRPr="00A028A8" w:rsidRDefault="00A028A8" w:rsidP="00A028A8">
          <w:pPr>
            <w:pStyle w:val="ab"/>
          </w:pPr>
        </w:p>
        <w:p w:rsidR="00A028A8" w:rsidRPr="00A028A8" w:rsidRDefault="00A028A8" w:rsidP="00A028A8">
          <w:pPr>
            <w:pStyle w:val="ab"/>
          </w:pPr>
          <w:r w:rsidRPr="00A028A8">
            <w:t>Глава Уссурийского городского округа                                         Е.Е. Корж</w:t>
          </w:r>
        </w:p>
        <w:p w:rsidR="002C1DEB" w:rsidRPr="00B0112A" w:rsidRDefault="00EB1613" w:rsidP="001C24EE">
          <w:pPr>
            <w:pStyle w:val="ab"/>
          </w:pP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58242A" w:rsidRDefault="0058242A">
      <w:pPr>
        <w:rPr>
          <w:sz w:val="28"/>
          <w:szCs w:val="28"/>
        </w:rPr>
      </w:pPr>
    </w:p>
    <w:p w:rsidR="0058242A" w:rsidRPr="00B0112A" w:rsidRDefault="0058242A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$docstamp$</w:t>
      </w:r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AF42F5">
      <w:headerReference w:type="default" r:id="rId7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13" w:rsidRDefault="00EB1613" w:rsidP="006047D7">
      <w:r>
        <w:separator/>
      </w:r>
    </w:p>
  </w:endnote>
  <w:endnote w:type="continuationSeparator" w:id="0">
    <w:p w:rsidR="00EB1613" w:rsidRDefault="00EB1613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13" w:rsidRDefault="00EB1613" w:rsidP="006047D7">
      <w:r>
        <w:separator/>
      </w:r>
    </w:p>
  </w:footnote>
  <w:footnote w:type="continuationSeparator" w:id="0">
    <w:p w:rsidR="00EB1613" w:rsidRDefault="00EB1613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C74545">
          <w:rPr>
            <w:noProof/>
            <w:sz w:val="28"/>
            <w:szCs w:val="28"/>
          </w:rPr>
          <w:t>3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37CF8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79F8"/>
    <w:rsid w:val="001A1A8B"/>
    <w:rsid w:val="001A4BCD"/>
    <w:rsid w:val="001B6351"/>
    <w:rsid w:val="001C24EE"/>
    <w:rsid w:val="001C29FA"/>
    <w:rsid w:val="001D17D8"/>
    <w:rsid w:val="001D2480"/>
    <w:rsid w:val="001D25E3"/>
    <w:rsid w:val="001D6177"/>
    <w:rsid w:val="00200E31"/>
    <w:rsid w:val="00206B63"/>
    <w:rsid w:val="002124A6"/>
    <w:rsid w:val="0021284E"/>
    <w:rsid w:val="00215371"/>
    <w:rsid w:val="002160E9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0AA0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359F"/>
    <w:rsid w:val="002F5629"/>
    <w:rsid w:val="00300118"/>
    <w:rsid w:val="003060F5"/>
    <w:rsid w:val="00311C3A"/>
    <w:rsid w:val="0031314D"/>
    <w:rsid w:val="0032258A"/>
    <w:rsid w:val="0033634E"/>
    <w:rsid w:val="003365EA"/>
    <w:rsid w:val="0035160E"/>
    <w:rsid w:val="00352A81"/>
    <w:rsid w:val="00354EA0"/>
    <w:rsid w:val="00360206"/>
    <w:rsid w:val="0036622E"/>
    <w:rsid w:val="00394B7B"/>
    <w:rsid w:val="00395103"/>
    <w:rsid w:val="00395FC0"/>
    <w:rsid w:val="003A09C3"/>
    <w:rsid w:val="003A6DCC"/>
    <w:rsid w:val="003A7039"/>
    <w:rsid w:val="003A7A6B"/>
    <w:rsid w:val="003B2AC9"/>
    <w:rsid w:val="003B7AB9"/>
    <w:rsid w:val="003D04E5"/>
    <w:rsid w:val="003D18E0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242A"/>
    <w:rsid w:val="00584FEE"/>
    <w:rsid w:val="00590E5A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349E7"/>
    <w:rsid w:val="00634AAD"/>
    <w:rsid w:val="006351F8"/>
    <w:rsid w:val="006370DC"/>
    <w:rsid w:val="00641012"/>
    <w:rsid w:val="00664D16"/>
    <w:rsid w:val="006753BD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701A57"/>
    <w:rsid w:val="007121B1"/>
    <w:rsid w:val="00712826"/>
    <w:rsid w:val="00713EDC"/>
    <w:rsid w:val="0071451A"/>
    <w:rsid w:val="007147C4"/>
    <w:rsid w:val="00714BFD"/>
    <w:rsid w:val="00726F22"/>
    <w:rsid w:val="00733113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20404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028A8"/>
    <w:rsid w:val="00A10C57"/>
    <w:rsid w:val="00A21908"/>
    <w:rsid w:val="00A3462A"/>
    <w:rsid w:val="00A34AB8"/>
    <w:rsid w:val="00A367EA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65C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74545"/>
    <w:rsid w:val="00C80840"/>
    <w:rsid w:val="00C82FCB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47FE"/>
    <w:rsid w:val="00D305B5"/>
    <w:rsid w:val="00D41142"/>
    <w:rsid w:val="00D424CD"/>
    <w:rsid w:val="00D43B26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1613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10DE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77D08"/>
    <w:rsid w:val="00F83BCE"/>
    <w:rsid w:val="00F84802"/>
    <w:rsid w:val="00F9598D"/>
    <w:rsid w:val="00F974C8"/>
    <w:rsid w:val="00FA5740"/>
    <w:rsid w:val="00FB59F8"/>
    <w:rsid w:val="00FC222D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077D-0C63-4748-A5B8-3B55CCB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1C24EE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1C24EE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81"/>
    <w:rsid w:val="00033576"/>
    <w:rsid w:val="0010408B"/>
    <w:rsid w:val="00136B9C"/>
    <w:rsid w:val="00157041"/>
    <w:rsid w:val="00233F69"/>
    <w:rsid w:val="00252BA8"/>
    <w:rsid w:val="00254071"/>
    <w:rsid w:val="00305C08"/>
    <w:rsid w:val="00412E0A"/>
    <w:rsid w:val="0092281D"/>
    <w:rsid w:val="009F5139"/>
    <w:rsid w:val="00A46681"/>
    <w:rsid w:val="00A536E3"/>
    <w:rsid w:val="00AF39EE"/>
    <w:rsid w:val="00C15EBA"/>
    <w:rsid w:val="00C77850"/>
    <w:rsid w:val="00C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Становая Татьяна Николаевна</cp:lastModifiedBy>
  <cp:revision>2</cp:revision>
  <dcterms:created xsi:type="dcterms:W3CDTF">2023-06-29T06:10:00Z</dcterms:created>
  <dcterms:modified xsi:type="dcterms:W3CDTF">2023-06-29T06:10:00Z</dcterms:modified>
</cp:coreProperties>
</file>