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3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 w:rsidR="00BC5D33">
        <w:tc>
          <w:tcPr>
            <w:tcW w:w="9388" w:type="dxa"/>
            <w:gridSpan w:val="3"/>
          </w:tcPr>
          <w:p w:rsidR="00BC5D33" w:rsidRDefault="009438A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3200" cy="619200"/>
                      <wp:effectExtent l="6350" t="6350" r="6350" b="635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0119" name="Picture 1" descr="111g2060_ussuriysk_city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3200" cy="6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 xmlns:pic="http://schemas.openxmlformats.org/drawingml/2006/picture">
                  <w:pict>
                    <v:shapetype coordsize="21600,21600" o:spt="75" o:preferrelative="t" path="m@4@5l@4@11@9@11@9@5xe" type="#_x0000_t75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style="width:38.83pt;height:48.76pt;mso-wrap-distance-left:0.00pt;mso-wrap-distance-top:0.00pt;mso-wrap-distance-right:0.00pt;mso-wrap-distance-bottom:0.00pt;" o:spid="_x0000_s1" stroked="f" type="#_x0000_t75">
                      <v:path textboxrect="0,0,0,0"/>
                      <v:imagedata o:title="" r:id="rId13"/>
                    </v:shape>
                  </w:pict>
                </mc:Fallback>
              </mc:AlternateContent>
            </w:r>
          </w:p>
        </w:tc>
      </w:tr>
      <w:tr w:rsidR="00BC5D33">
        <w:trPr>
          <w:trHeight w:val="250"/>
        </w:trPr>
        <w:tc>
          <w:tcPr>
            <w:tcW w:w="9388" w:type="dxa"/>
            <w:gridSpan w:val="3"/>
          </w:tcPr>
          <w:p w:rsidR="00BC5D33" w:rsidRDefault="009438A3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АДМИНИСТРАЦИЯ</w:t>
            </w:r>
          </w:p>
          <w:p w:rsidR="00BC5D33" w:rsidRDefault="009438A3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УССУРИЙСКОГО ГОРОДСКОГО ОКРУГА</w:t>
            </w:r>
          </w:p>
          <w:p w:rsidR="00BC5D33" w:rsidRDefault="009438A3"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ПРИМОРСКОГО КРАЯ</w:t>
            </w:r>
          </w:p>
          <w:p w:rsidR="00BC5D33" w:rsidRDefault="009438A3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>ПОСТАНОВЛЕНИЕ</w:t>
            </w:r>
          </w:p>
        </w:tc>
      </w:tr>
      <w:tr w:rsidR="00BC5D33">
        <w:trPr>
          <w:trHeight w:val="483"/>
        </w:trPr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:rsidR="00BC5D33" w:rsidRDefault="00757BC2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Дата исходящего"/>
                <w:tag w:val="Дата-исх"/>
                <w:id w:val="-1428966790"/>
                <w:placeholder>
                  <w:docPart w:val="66D91C2E45A8423BBB3A78C6CD58CD3E"/>
                </w:placeholder>
              </w:sdtPr>
              <w:sdtEndPr/>
              <w:sdtContent>
                <w:r w:rsidR="009438A3"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 w:rsidR="009438A3"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1^</w:t>
                </w:r>
              </w:sdtContent>
            </w:sdt>
          </w:p>
        </w:tc>
        <w:tc>
          <w:tcPr>
            <w:tcW w:w="4111" w:type="dxa"/>
            <w:vAlign w:val="bottom"/>
          </w:tcPr>
          <w:p w:rsidR="00BC5D33" w:rsidRDefault="00BC5D33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:rsidR="00BC5D33" w:rsidRDefault="009438A3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Номер исходящего"/>
                <w:tag w:val="Номер-исх"/>
                <w:id w:val="1640916305"/>
                <w:placeholder>
                  <w:docPart w:val="D0D1EDA249B94A26AD6A16FCA8872CDF"/>
                </w:placeholder>
              </w:sdtPr>
              <w:sdtEndPr/>
              <w:sdtContent>
                <w:r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2^</w:t>
                </w:r>
              </w:sdtContent>
            </w:sdt>
          </w:p>
        </w:tc>
      </w:tr>
    </w:tbl>
    <w:p w:rsidR="00BC5D33" w:rsidRDefault="009438A3"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Уссурийск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BC5D33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D33" w:rsidRDefault="00757BC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eastAsia="Liberation Serif" w:hAnsi="Liberation Serif" w:cs="Liberation Serif"/>
                  <w:sz w:val="28"/>
                  <w:szCs w:val="28"/>
                </w:rPr>
                <w:alias w:val="Содержание"/>
                <w:tag w:val="Содержание"/>
                <w:id w:val="753099440"/>
                <w:placeholder>
                  <w:docPart w:val="c0b39d71d0c64aa5b8fbbc28cdf2d4ea"/>
                </w:placeholder>
              </w:sdtPr>
              <w:sdtEndPr/>
              <w:sdtContent>
                <w:proofErr w:type="gramStart"/>
                <w:r w:rsidR="009438A3">
                  <w:rPr>
                    <w:rFonts w:ascii="Liberation Serif" w:hAnsi="Liberation Serif" w:cs="Liberation Serif"/>
                    <w:sz w:val="28"/>
                    <w:szCs w:val="28"/>
                  </w:rPr>
                  <w:t>«О внесении изменений в постановление администрации Уссурийского городского округа от 29 сентября 2023 года № 3111-НПА «Об утверждении муниципальной программы «Управление муниципальным  имуществом, находящимся в  собственности</w:t>
                </w:r>
                <w:r w:rsidR="009438A3"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  <w:t>Уссурийского  городского округа» на 2024-2026  годы» и о признании утратившим силу постановления администрации Уссурийского городского округа от 29 ноября 2016 года   № 3632-НПА «Об утверждении муниципальной программы «Управление муниципальным имуществом, находящимся в собственности Уссурийского городского округа</w:t>
                </w:r>
                <w:proofErr w:type="gramEnd"/>
                <w:r w:rsidR="009438A3">
                  <w:rPr>
                    <w:rFonts w:ascii="Liberation Serif" w:hAnsi="Liberation Serif" w:cs="Liberation Serif"/>
                    <w:sz w:val="28"/>
                    <w:szCs w:val="28"/>
                  </w:rPr>
                  <w:t>» на 2018 - 2025 годы»</w:t>
                </w:r>
                <w:r w:rsidR="009438A3"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</w:r>
              </w:sdtContent>
            </w:sdt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D33" w:rsidRDefault="00BC5D3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C5D33" w:rsidRDefault="00BC5D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C5D33" w:rsidRDefault="00BC5D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5353" w:rsidRPr="00A2149B" w:rsidRDefault="00945353" w:rsidP="00945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9B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 w:rsidRPr="00A2149B">
        <w:rPr>
          <w:rFonts w:ascii="Times New Roman" w:hAnsi="Times New Roman" w:cs="Times New Roman"/>
          <w:color w:val="000000"/>
          <w:sz w:val="28"/>
          <w:szCs w:val="28"/>
        </w:rPr>
        <w:t xml:space="preserve">кодексом </w:t>
      </w:r>
      <w:r w:rsidRPr="00A2149B">
        <w:rPr>
          <w:rFonts w:ascii="Times New Roman" w:hAnsi="Times New Roman" w:cs="Times New Roman"/>
          <w:sz w:val="28"/>
          <w:szCs w:val="28"/>
        </w:rPr>
        <w:t xml:space="preserve">Российской Федерации,                                    Уставом Уссурийского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Уссурийского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городского округа от 19 декабря 2023 года № 987 - НПА                                          «О бюджете Уссурийского городского округа на 2024 год и плановый период 2025 и 2026 годов, </w:t>
      </w:r>
      <w:r w:rsidRPr="00A2149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Уссурийского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4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49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49B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49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49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49B">
        <w:rPr>
          <w:rFonts w:ascii="Times New Roman" w:hAnsi="Times New Roman" w:cs="Times New Roman"/>
          <w:sz w:val="28"/>
          <w:szCs w:val="28"/>
        </w:rPr>
        <w:t xml:space="preserve">№ 895-НПА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49B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</w:t>
      </w:r>
      <w:r w:rsidRPr="00A2149B">
        <w:rPr>
          <w:rFonts w:ascii="Times New Roman" w:hAnsi="Times New Roman" w:cs="Times New Roman"/>
          <w:sz w:val="28"/>
          <w:szCs w:val="28"/>
        </w:rPr>
        <w:lastRenderedPageBreak/>
        <w:t>некоторых нормативных правовых актов администрации Уссурийского городского</w:t>
      </w:r>
      <w:proofErr w:type="gramEnd"/>
      <w:r w:rsidRPr="00A2149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4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Уссурийского городского округа от 31 августа 2016 года № 250 «Об утверждении Перечня муниципальных программ», в связи с продлением срока реализации муниципальной программы, а также с целью</w:t>
      </w:r>
      <w:r w:rsidRPr="00A2149B">
        <w:rPr>
          <w:rFonts w:ascii="Times New Roman" w:hAnsi="Times New Roman" w:cs="Times New Roman"/>
          <w:sz w:val="28"/>
          <w:szCs w:val="28"/>
        </w:rPr>
        <w:t xml:space="preserve"> уточнения </w:t>
      </w:r>
      <w:r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A2149B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49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A2149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45353" w:rsidRPr="00A2149B" w:rsidRDefault="00945353" w:rsidP="00945353">
      <w:pPr>
        <w:widowControl w:val="0"/>
        <w:spacing w:after="0" w:line="48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5353" w:rsidRPr="00A2149B" w:rsidRDefault="00945353" w:rsidP="00945353">
      <w:pPr>
        <w:widowControl w:val="0"/>
        <w:spacing w:after="0" w:line="48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14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5353" w:rsidRDefault="00945353" w:rsidP="00945353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5353" w:rsidRDefault="00945353" w:rsidP="00945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4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49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Уссурийского городского округа от 29 сентября  2023 года № 3111-НПА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49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49B">
        <w:rPr>
          <w:rFonts w:ascii="Times New Roman" w:hAnsi="Times New Roman" w:cs="Times New Roman"/>
          <w:sz w:val="28"/>
          <w:szCs w:val="28"/>
        </w:rPr>
        <w:t>Управление муниципальным имуществом, находящимся в собственности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49B">
        <w:rPr>
          <w:rFonts w:ascii="Times New Roman" w:hAnsi="Times New Roman" w:cs="Times New Roman"/>
          <w:sz w:val="28"/>
          <w:szCs w:val="28"/>
        </w:rPr>
        <w:t xml:space="preserve"> на 2024-2026 годы  и о признании утратившим силу постановления администрации Уссурийского городского округа от 29 ноября 2016 года № 3632-НПА 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A2149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49B">
        <w:rPr>
          <w:rFonts w:ascii="Times New Roman" w:hAnsi="Times New Roman" w:cs="Times New Roman"/>
          <w:sz w:val="28"/>
          <w:szCs w:val="28"/>
        </w:rPr>
        <w:t>Управление муниципальным имуществом, находящимся в собственности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49B">
        <w:rPr>
          <w:rFonts w:ascii="Times New Roman" w:hAnsi="Times New Roman" w:cs="Times New Roman"/>
          <w:sz w:val="28"/>
          <w:szCs w:val="28"/>
        </w:rPr>
        <w:t xml:space="preserve"> на 2018-2025</w:t>
      </w:r>
      <w:proofErr w:type="gramEnd"/>
      <w:r w:rsidRPr="00A2149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49B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945353" w:rsidRDefault="00945353" w:rsidP="00945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постановления цифры «2026» заменить цифрами «2029»;</w:t>
      </w:r>
    </w:p>
    <w:p w:rsidR="00945353" w:rsidRDefault="00945353" w:rsidP="00945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постановления  цифры «2026» заменить цифрами «2029»;</w:t>
      </w:r>
    </w:p>
    <w:p w:rsidR="00945353" w:rsidRDefault="00945353" w:rsidP="00945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«</w:t>
      </w:r>
      <w:r w:rsidRPr="00A2149B">
        <w:rPr>
          <w:rFonts w:ascii="Times New Roman" w:hAnsi="Times New Roman" w:cs="Times New Roman"/>
          <w:sz w:val="28"/>
          <w:szCs w:val="28"/>
        </w:rPr>
        <w:t>Управление муниципальным имуществом, находящимся в собственности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49B">
        <w:rPr>
          <w:rFonts w:ascii="Times New Roman" w:hAnsi="Times New Roman" w:cs="Times New Roman"/>
          <w:sz w:val="28"/>
          <w:szCs w:val="28"/>
        </w:rPr>
        <w:t xml:space="preserve"> на 2024-2026 годы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Программа), утвержденной постановлением:</w:t>
      </w:r>
    </w:p>
    <w:p w:rsidR="00945353" w:rsidRDefault="00945353" w:rsidP="00945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Программы цифры «2026» заменить цифрами «2029»;</w:t>
      </w:r>
    </w:p>
    <w:p w:rsidR="00945353" w:rsidRDefault="00945353" w:rsidP="00945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945353" w:rsidRDefault="00945353" w:rsidP="00945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разделе «Наименование муниципальной программы» цифры «2026» заменить цифрами «2029»,</w:t>
      </w:r>
    </w:p>
    <w:p w:rsidR="00945353" w:rsidRPr="00A2149B" w:rsidRDefault="00945353" w:rsidP="00945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«Этапы и сроки реализации муниципальной программы» цифры «2026» заменить цифрами «2029»,</w:t>
      </w:r>
    </w:p>
    <w:p w:rsidR="00945353" w:rsidRPr="00A2149B" w:rsidRDefault="00945353" w:rsidP="00945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9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«Объем бюджетных ассигнований муниципальной программы                   (с расшифровкой по годам и источникам финансирования)»</w:t>
      </w:r>
      <w:r w:rsidRPr="00A2149B">
        <w:rPr>
          <w:rFonts w:ascii="Times New Roman" w:hAnsi="Times New Roman" w:cs="Times New Roman"/>
          <w:sz w:val="28"/>
          <w:szCs w:val="28"/>
        </w:rPr>
        <w:t xml:space="preserve"> изложить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149B">
        <w:rPr>
          <w:rFonts w:ascii="Times New Roman" w:hAnsi="Times New Roman" w:cs="Times New Roman"/>
          <w:sz w:val="28"/>
          <w:szCs w:val="28"/>
        </w:rPr>
        <w:t xml:space="preserve">     в следующей редакции:</w:t>
      </w:r>
    </w:p>
    <w:p w:rsidR="00945353" w:rsidRDefault="00945353" w:rsidP="00945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149B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планируемых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2149B">
        <w:rPr>
          <w:rFonts w:ascii="Times New Roman" w:hAnsi="Times New Roman" w:cs="Times New Roman"/>
          <w:sz w:val="28"/>
          <w:szCs w:val="28"/>
        </w:rPr>
        <w:t xml:space="preserve">на выполнение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4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49B">
        <w:rPr>
          <w:rFonts w:ascii="Times New Roman" w:hAnsi="Times New Roman" w:cs="Times New Roman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149B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370808,41</w:t>
      </w:r>
      <w:r w:rsidRPr="00A21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49B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14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353" w:rsidRPr="003E1628" w:rsidRDefault="00945353" w:rsidP="009453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28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945353" w:rsidRPr="003E1628" w:rsidRDefault="00945353" w:rsidP="0094535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628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 w:cs="Times New Roman"/>
          <w:sz w:val="28"/>
          <w:szCs w:val="28"/>
        </w:rPr>
        <w:t>370808,41</w:t>
      </w:r>
      <w:r w:rsidRPr="00A21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628">
        <w:rPr>
          <w:rFonts w:ascii="Times New Roman" w:hAnsi="Times New Roman" w:cs="Times New Roman"/>
          <w:sz w:val="28"/>
          <w:szCs w:val="28"/>
        </w:rPr>
        <w:t>тыс. руб., из них по годам:</w:t>
      </w:r>
    </w:p>
    <w:p w:rsidR="00945353" w:rsidRPr="00A2149B" w:rsidRDefault="00945353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49B">
        <w:rPr>
          <w:rFonts w:ascii="Times New Roman" w:hAnsi="Times New Roman" w:cs="Times New Roman"/>
          <w:sz w:val="28"/>
          <w:szCs w:val="28"/>
        </w:rPr>
        <w:t xml:space="preserve">2024 год –  </w:t>
      </w:r>
      <w:r>
        <w:rPr>
          <w:rFonts w:ascii="Times New Roman" w:hAnsi="Times New Roman" w:cs="Times New Roman"/>
          <w:sz w:val="28"/>
          <w:szCs w:val="28"/>
        </w:rPr>
        <w:t>41969,68</w:t>
      </w:r>
      <w:r w:rsidRPr="00A2149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45353" w:rsidRDefault="00945353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49B">
        <w:rPr>
          <w:rFonts w:ascii="Times New Roman" w:hAnsi="Times New Roman" w:cs="Times New Roman"/>
          <w:sz w:val="28"/>
          <w:szCs w:val="28"/>
        </w:rPr>
        <w:t xml:space="preserve">2025 год –  </w:t>
      </w:r>
      <w:r>
        <w:rPr>
          <w:rFonts w:ascii="Times New Roman" w:hAnsi="Times New Roman" w:cs="Times New Roman"/>
          <w:sz w:val="28"/>
          <w:szCs w:val="28"/>
        </w:rPr>
        <w:t>142774,42</w:t>
      </w:r>
      <w:r w:rsidRPr="00A2149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45353" w:rsidRDefault="00945353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49B">
        <w:rPr>
          <w:rFonts w:ascii="Times New Roman" w:hAnsi="Times New Roman" w:cs="Times New Roman"/>
          <w:sz w:val="28"/>
          <w:szCs w:val="28"/>
        </w:rPr>
        <w:t xml:space="preserve">2026 год –  </w:t>
      </w:r>
      <w:r>
        <w:rPr>
          <w:rFonts w:ascii="Times New Roman" w:hAnsi="Times New Roman" w:cs="Times New Roman"/>
          <w:sz w:val="28"/>
          <w:szCs w:val="28"/>
        </w:rPr>
        <w:t>45275,15</w:t>
      </w:r>
      <w:r w:rsidRPr="00A2149B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353" w:rsidRDefault="00945353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 46929,72 </w:t>
      </w:r>
      <w:r w:rsidRPr="00A2149B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353" w:rsidRDefault="00945353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 46929,72 </w:t>
      </w:r>
      <w:r w:rsidRPr="00A2149B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353" w:rsidRPr="005646CA" w:rsidRDefault="00945353" w:rsidP="00945353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 46929,72 тыс. руб.».</w:t>
      </w:r>
    </w:p>
    <w:p w:rsidR="00945353" w:rsidRDefault="00945353" w:rsidP="0094535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49B">
        <w:rPr>
          <w:rFonts w:ascii="Times New Roman" w:hAnsi="Times New Roman" w:cs="Times New Roman"/>
          <w:sz w:val="28"/>
          <w:szCs w:val="28"/>
        </w:rPr>
        <w:t>б) в Программе:</w:t>
      </w:r>
    </w:p>
    <w:p w:rsidR="00F52C45" w:rsidRDefault="00945353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10813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. «Перечень и краткое описание основных мероприятий программы»</w:t>
      </w:r>
      <w:r w:rsidR="00F52C45">
        <w:rPr>
          <w:rFonts w:ascii="Times New Roman" w:hAnsi="Times New Roman" w:cs="Times New Roman"/>
          <w:sz w:val="28"/>
          <w:szCs w:val="28"/>
        </w:rPr>
        <w:t>:</w:t>
      </w:r>
    </w:p>
    <w:p w:rsidR="00945353" w:rsidRDefault="00945353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абзац «управление и распоряжение объектами муниципальной казны» дополнить словами: «снос объектов муниципальной казны Уссурийского городского округа (за исключением муниципального жилищного фонда)»;</w:t>
      </w:r>
    </w:p>
    <w:p w:rsidR="00F52C45" w:rsidRDefault="00F52C45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 изложить в следующей редакции:</w:t>
      </w:r>
    </w:p>
    <w:p w:rsidR="00F52C45" w:rsidRDefault="00F52C45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2C45">
        <w:rPr>
          <w:rFonts w:ascii="Times New Roman" w:hAnsi="Times New Roman" w:cs="Times New Roman"/>
          <w:sz w:val="28"/>
          <w:szCs w:val="28"/>
        </w:rPr>
        <w:t>Определение рыночно обоснованной стоимости имущества муниципальной казны, размера возмещения за изымаемое жилое (нежилое) помещение, расположенного в многоквартирном доме, признанном аварийным и подлежащим сносу</w:t>
      </w:r>
      <w:r w:rsidRPr="006B7788">
        <w:rPr>
          <w:rFonts w:ascii="Times New Roman" w:hAnsi="Times New Roman" w:cs="Times New Roman"/>
          <w:sz w:val="28"/>
          <w:szCs w:val="28"/>
        </w:rPr>
        <w:t xml:space="preserve">, рыночной стоимости  наследуемого выморочного имущества,  величины арендной платы муниципального имущества, размера платежа за право заключения договора </w:t>
      </w:r>
      <w:r w:rsidRPr="00F52C45">
        <w:rPr>
          <w:rFonts w:ascii="Times New Roman" w:hAnsi="Times New Roman" w:cs="Times New Roman"/>
          <w:sz w:val="28"/>
          <w:szCs w:val="28"/>
        </w:rPr>
        <w:t>безвозме</w:t>
      </w:r>
      <w:r>
        <w:rPr>
          <w:rFonts w:ascii="Times New Roman" w:hAnsi="Times New Roman" w:cs="Times New Roman"/>
          <w:sz w:val="28"/>
          <w:szCs w:val="28"/>
        </w:rPr>
        <w:t>здного пользования»;</w:t>
      </w:r>
    </w:p>
    <w:p w:rsidR="00945353" w:rsidRDefault="00945353" w:rsidP="0094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49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14" w:history="1">
        <w:r w:rsidRPr="00A2149B">
          <w:rPr>
            <w:rFonts w:ascii="Times New Roman" w:eastAsia="Calibri" w:hAnsi="Times New Roman" w:cs="Times New Roman"/>
            <w:sz w:val="28"/>
            <w:szCs w:val="28"/>
          </w:rPr>
          <w:t>абзаце первом раздела VI</w:t>
        </w:r>
      </w:hyperlink>
      <w:r w:rsidRPr="00A214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2149B">
        <w:rPr>
          <w:rFonts w:ascii="Times New Roman" w:eastAsia="Calibri" w:hAnsi="Times New Roman" w:cs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21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03B">
        <w:rPr>
          <w:rFonts w:ascii="Times New Roman" w:eastAsia="Calibri" w:hAnsi="Times New Roman" w:cs="Times New Roman"/>
          <w:sz w:val="28"/>
          <w:szCs w:val="28"/>
        </w:rPr>
        <w:t>цифры «</w:t>
      </w:r>
      <w:r w:rsidRPr="00A8603B">
        <w:rPr>
          <w:rFonts w:ascii="Times New Roman" w:hAnsi="Times New Roman" w:cs="Times New Roman"/>
          <w:sz w:val="28"/>
          <w:szCs w:val="28"/>
        </w:rPr>
        <w:t>93018,30</w:t>
      </w:r>
      <w:r w:rsidRPr="00A8603B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Pr="00A8603B">
        <w:rPr>
          <w:rFonts w:ascii="Times New Roman" w:hAnsi="Times New Roman" w:cs="Times New Roman"/>
          <w:sz w:val="28"/>
          <w:szCs w:val="28"/>
        </w:rPr>
        <w:t>370808,41</w:t>
      </w:r>
      <w:r w:rsidRPr="00A8603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45353" w:rsidRPr="00A2149B" w:rsidRDefault="00945353" w:rsidP="0094535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A2149B">
        <w:rPr>
          <w:rFonts w:ascii="Times New Roman" w:hAnsi="Times New Roman" w:cs="Times New Roman"/>
          <w:sz w:val="28"/>
          <w:szCs w:val="28"/>
        </w:rPr>
        <w:t xml:space="preserve">Приложение № 1 «Финансовое обеспечение муниципальной программы «Управление муниципальным имуществом, находящимся                         в собственности Уссурийского городского округа» на 2024-2026 годы                       к Программе изложить в новой редакции (прилагается); </w:t>
      </w:r>
    </w:p>
    <w:p w:rsidR="00945353" w:rsidRDefault="00945353" w:rsidP="0094535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214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2149B">
        <w:rPr>
          <w:rFonts w:ascii="Times New Roman" w:hAnsi="Times New Roman" w:cs="Times New Roman"/>
          <w:sz w:val="28"/>
          <w:szCs w:val="28"/>
        </w:rPr>
        <w:t xml:space="preserve"> № 2 «Перечень  мероприятий муниципальной программы «Управление муниципальным имуществом, находящимся                          в собственности Уссурийского городского округа» на 2024-2026 годы                      к Программе изложить </w:t>
      </w:r>
      <w:r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7114CB" w:rsidRDefault="007114CB" w:rsidP="007114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Приложение  № 3 «Перечень показателей (индикаторов) муниципальной программы «Управление муниципальным имуществом,       находящимся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собственности Уссурийского городского округа»                               на 2024-2026 годы   к Программе изложить в новой редакции (прилагается).</w:t>
      </w:r>
    </w:p>
    <w:p w:rsidR="00945353" w:rsidRDefault="00945353" w:rsidP="00945353">
      <w:pPr>
        <w:pStyle w:val="afc"/>
        <w:tabs>
          <w:tab w:val="left" w:pos="567"/>
          <w:tab w:val="left" w:pos="709"/>
        </w:tabs>
        <w:ind w:firstLine="0"/>
      </w:pPr>
      <w:r>
        <w:tab/>
        <w:t xml:space="preserve">  3</w:t>
      </w:r>
      <w:r w:rsidRPr="00A2149B">
        <w:t xml:space="preserve">. Управлению делами аппарата администрации Уссурийского городского округа (Болтенко) </w:t>
      </w:r>
      <w:r>
        <w:t>опубликовать</w:t>
      </w:r>
      <w:r w:rsidRPr="00A2149B">
        <w:t xml:space="preserve"> настоящее постановление                        </w:t>
      </w:r>
      <w:r>
        <w:t>в сетевом издании «Официальный сайт</w:t>
      </w:r>
      <w:r w:rsidRPr="00A2149B">
        <w:t xml:space="preserve"> администрации Уссурийского городского округа</w:t>
      </w:r>
      <w:r>
        <w:t>».</w:t>
      </w:r>
    </w:p>
    <w:p w:rsidR="00945353" w:rsidRDefault="00945353" w:rsidP="00945353">
      <w:pPr>
        <w:autoSpaceDE w:val="0"/>
        <w:autoSpaceDN w:val="0"/>
        <w:adjustRightInd w:val="0"/>
        <w:spacing w:after="0" w:line="360" w:lineRule="auto"/>
        <w:ind w:firstLine="539"/>
        <w:jc w:val="both"/>
      </w:pPr>
    </w:p>
    <w:p w:rsidR="00BC5D33" w:rsidRDefault="00BC5D33" w:rsidP="00945353">
      <w:pPr>
        <w:tabs>
          <w:tab w:val="left" w:pos="426"/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572"/>
        <w:gridCol w:w="2664"/>
      </w:tblGrid>
      <w:tr w:rsidR="00BC5D33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D33" w:rsidRDefault="00757BC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eastAsia="Liberation Serif" w:hAnsi="Liberation Serif" w:cs="Liberation Serif"/>
                  <w:sz w:val="28"/>
                  <w:szCs w:val="28"/>
                </w:rPr>
                <w:alias w:val="Должность"/>
                <w:tag w:val="Должность"/>
                <w:id w:val="1603226696"/>
                <w:placeholder>
                  <w:docPart w:val="4b64988d9a704984bdab619787cea750"/>
                </w:placeholder>
              </w:sdtPr>
              <w:sdtEndPr/>
              <w:sdtContent>
                <w:r w:rsidR="009438A3">
                  <w:rPr>
                    <w:rFonts w:ascii="Liberation Serif" w:hAnsi="Liberation Serif" w:cs="Liberation Serif"/>
                    <w:sz w:val="28"/>
                    <w:szCs w:val="28"/>
                  </w:rPr>
                  <w:t>Глава Уссурийского городского округа</w:t>
                </w:r>
              </w:sdtContent>
            </w:sdt>
          </w:p>
        </w:tc>
        <w:tc>
          <w:tcPr>
            <w:tcW w:w="3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5D33" w:rsidRDefault="00BC5D33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5D33" w:rsidRDefault="00757BC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eastAsia="Liberation Serif" w:hAnsi="Liberation Serif" w:cs="Liberation Serif"/>
                  <w:sz w:val="28"/>
                  <w:szCs w:val="28"/>
                </w:rPr>
                <w:alias w:val="И.О. Фамилия"/>
                <w:tag w:val="ИОФамилия"/>
                <w:id w:val="-986321179"/>
                <w:placeholder>
                  <w:docPart w:val="7a4b7d7aa8cb46fe9af15949569caf9c"/>
                </w:placeholder>
              </w:sdtPr>
              <w:sdtEndPr/>
              <w:sdtContent>
                <w:r w:rsidR="009438A3">
                  <w:rPr>
                    <w:rFonts w:ascii="Liberation Serif" w:hAnsi="Liberation Serif" w:cs="Liberation Serif"/>
                    <w:sz w:val="28"/>
                    <w:szCs w:val="28"/>
                  </w:rPr>
                  <w:t>Е.Е. Корж</w:t>
                </w:r>
              </w:sdtContent>
            </w:sdt>
          </w:p>
        </w:tc>
      </w:tr>
    </w:tbl>
    <w:p w:rsidR="00BC5D33" w:rsidRDefault="00BC5D3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C5D33" w:rsidRDefault="00BC5D33" w:rsidP="006A0DFB">
      <w:pPr>
        <w:rPr>
          <w:rFonts w:ascii="Liberation Serif" w:hAnsi="Liberation Serif" w:cs="Liberation Serif"/>
          <w:sz w:val="28"/>
          <w:szCs w:val="28"/>
        </w:rPr>
      </w:pPr>
    </w:p>
    <w:sectPr w:rsidR="00BC5D3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381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C2" w:rsidRDefault="00757BC2">
      <w:pPr>
        <w:spacing w:after="0" w:line="240" w:lineRule="auto"/>
      </w:pPr>
      <w:r>
        <w:separator/>
      </w:r>
    </w:p>
  </w:endnote>
  <w:endnote w:type="continuationSeparator" w:id="0">
    <w:p w:rsidR="00757BC2" w:rsidRDefault="0075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33" w:rsidRDefault="00BC5D3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33" w:rsidRDefault="00757BC2">
    <w:pPr>
      <w:jc w:val="right"/>
    </w:pPr>
    <w:sdt>
      <w:sdtPr>
        <w:alias w:val="Штрихкод"/>
        <w:tag w:val="&lt;Штрихкод&gt;"/>
        <w:id w:val="34021470"/>
        <w:picture/>
      </w:sdtPr>
      <w:sdtEndPr/>
      <w:sdtContent>
        <w:r w:rsidR="009438A3">
          <w:rPr>
            <w:noProof/>
            <w:lang w:eastAsia="ru-RU"/>
          </w:rPr>
          <mc:AlternateContent>
            <mc:Choice Requires="wpg">
              <w:drawing>
                <wp:inline distT="0" distB="0" distL="0" distR="0">
                  <wp:extent cx="1141200" cy="3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733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1141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 xmlns:a="http://schemas.openxmlformats.org/drawingml/2006/main" xmlns:w15="http://schemas.microsoft.com/office/word/2012/wordml" xmlns:pic="http://schemas.openxmlformats.org/drawingml/2006/picture">
              <w:pict>
                <v:shapetype coordsize="21600,21600" o:spt="75" o:preferrelative="t" path="m@4@5l@4@11@9@11@9@5xe" type="#_x0000_t75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style="width:89.86pt;height:28.35pt;mso-wrap-distance-left:0.00pt;mso-wrap-distance-top:0.00pt;mso-wrap-distance-right:0.00pt;mso-wrap-distance-bottom:0.00pt;rotation:0;" o:spid="_x0000_s0" stroked="false" type="#_x0000_t75">
                  <v:path textboxrect="0,0,0,0"/>
                  <v:imagedata o:title="" r:id="rId2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C2" w:rsidRDefault="00757BC2">
      <w:pPr>
        <w:spacing w:after="0" w:line="240" w:lineRule="auto"/>
      </w:pPr>
      <w:r>
        <w:separator/>
      </w:r>
    </w:p>
  </w:footnote>
  <w:footnote w:type="continuationSeparator" w:id="0">
    <w:p w:rsidR="00757BC2" w:rsidRDefault="0075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33" w:rsidRDefault="009438A3">
    <w:pPr>
      <w:pStyle w:val="a9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eastAsia="Liberation Serif" w:hAnsi="Liberation Serif" w:cs="Liberation Serif"/>
        <w:sz w:val="28"/>
        <w:szCs w:val="28"/>
      </w:rPr>
      <w:fldChar w:fldCharType="begin"/>
    </w:r>
    <w:r>
      <w:rPr>
        <w:rFonts w:ascii="Liberation Serif" w:eastAsia="Liberation Serif" w:hAnsi="Liberation Serif" w:cs="Liberation Serif"/>
        <w:sz w:val="28"/>
        <w:szCs w:val="28"/>
      </w:rPr>
      <w:instrText>PAGE \* MERGEFORMAT</w:instrText>
    </w:r>
    <w:r>
      <w:rPr>
        <w:rFonts w:ascii="Liberation Serif" w:eastAsia="Liberation Serif" w:hAnsi="Liberation Serif" w:cs="Liberation Serif"/>
        <w:sz w:val="28"/>
        <w:szCs w:val="28"/>
      </w:rPr>
      <w:fldChar w:fldCharType="separate"/>
    </w:r>
    <w:r w:rsidR="007114CB">
      <w:rPr>
        <w:rFonts w:ascii="Liberation Serif" w:eastAsia="Liberation Serif" w:hAnsi="Liberation Serif" w:cs="Liberation Serif"/>
        <w:noProof/>
        <w:sz w:val="28"/>
        <w:szCs w:val="28"/>
      </w:rPr>
      <w:t>4</w:t>
    </w:r>
    <w:r>
      <w:rPr>
        <w:rFonts w:ascii="Liberation Serif" w:eastAsia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33" w:rsidRDefault="00BC5D33">
    <w:pPr>
      <w:pStyle w:val="a9"/>
      <w:tabs>
        <w:tab w:val="clear" w:pos="7143"/>
        <w:tab w:val="clear" w:pos="14287"/>
        <w:tab w:val="left" w:pos="29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33"/>
    <w:rsid w:val="006A0DFB"/>
    <w:rsid w:val="006B7788"/>
    <w:rsid w:val="007114CB"/>
    <w:rsid w:val="00757BC2"/>
    <w:rsid w:val="007D5C75"/>
    <w:rsid w:val="009438A3"/>
    <w:rsid w:val="00945353"/>
    <w:rsid w:val="00BC5D33"/>
    <w:rsid w:val="00C20853"/>
    <w:rsid w:val="00F52C45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4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45353"/>
    <w:rPr>
      <w:rFonts w:ascii="Tahoma" w:hAnsi="Tahoma" w:cs="Tahoma"/>
      <w:sz w:val="16"/>
      <w:szCs w:val="16"/>
    </w:rPr>
  </w:style>
  <w:style w:type="paragraph" w:customStyle="1" w:styleId="afc">
    <w:name w:val="Деловой основной"/>
    <w:basedOn w:val="a"/>
    <w:qFormat/>
    <w:rsid w:val="0094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4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45353"/>
    <w:rPr>
      <w:rFonts w:ascii="Tahoma" w:hAnsi="Tahoma" w:cs="Tahoma"/>
      <w:sz w:val="16"/>
      <w:szCs w:val="16"/>
    </w:rPr>
  </w:style>
  <w:style w:type="paragraph" w:customStyle="1" w:styleId="afc">
    <w:name w:val="Деловой основной"/>
    <w:basedOn w:val="a"/>
    <w:qFormat/>
    <w:rsid w:val="0094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C16F70715758CCBE1714A375AA6F8DDE6B4B83E56379B8904D1F8E579A93026F31A13DF86120F5311B27627A32924F9A46C9019383C80B1B40954DCA0Fd8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D91C2E45A8423BBB3A78C6CD5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E79F-7D14-48A0-BA75-4910DDF2B1F9}"/>
      </w:docPartPr>
      <w:docPartBody>
        <w:p w:rsidR="0002268D" w:rsidRDefault="007A3457">
          <w:pPr>
            <w:pStyle w:val="66D91C2E45A8423BBB3A78C6CD58CD3E"/>
          </w:pPr>
          <w:r>
            <w:t xml:space="preserve">    </w:t>
          </w:r>
        </w:p>
      </w:docPartBody>
    </w:docPart>
    <w:docPart>
      <w:docPartPr>
        <w:name w:val="D0D1EDA249B94A26AD6A16FCA8872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2A24-0833-4D76-B092-9DF7306D3889}"/>
      </w:docPartPr>
      <w:docPartBody>
        <w:p w:rsidR="0002268D" w:rsidRDefault="007A3457">
          <w:pPr>
            <w:pStyle w:val="D0D1EDA249B94A26AD6A16FCA8872CDF"/>
          </w:pPr>
          <w:r>
            <w:t xml:space="preserve">    </w:t>
          </w:r>
        </w:p>
      </w:docPartBody>
    </w:docPart>
    <w:docPart>
      <w:docPartPr>
        <w:name w:val="c0b39d71d0c64aa5b8fbbc28cdf2d4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1D6437A-3E90-4907-B695-A0C303B97A2D}"/>
      </w:docPartPr>
      <w:docPartBody>
        <w:p w:rsidR="0002268D" w:rsidRDefault="007A3457">
          <w:r>
            <w:t>&lt;Краткое содержание&gt;</w:t>
          </w:r>
        </w:p>
      </w:docPartBody>
    </w:docPart>
    <w:docPart>
      <w:docPartPr>
        <w:name w:val="4b64988d9a704984bdab619787cea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2556EDD-09C7-4F5C-80ED-D88BF5D94911}"/>
      </w:docPartPr>
      <w:docPartBody>
        <w:p w:rsidR="0002268D" w:rsidRDefault="007A3457">
          <w:r>
            <w:t>&lt;Должность&gt;</w:t>
          </w:r>
        </w:p>
      </w:docPartBody>
    </w:docPart>
    <w:docPart>
      <w:docPartPr>
        <w:name w:val="7a4b7d7aa8cb46fe9af15949569caf9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DEFBDF1-B846-4D3F-89C2-D9429AE89103}"/>
      </w:docPartPr>
      <w:docPartBody>
        <w:p w:rsidR="0002268D" w:rsidRDefault="007A3457">
          <w:r>
            <w:t>&lt;И.О. Фамилия&gt;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17" w:rsidRDefault="00CC4E17">
      <w:r>
        <w:separator/>
      </w:r>
    </w:p>
  </w:endnote>
  <w:endnote w:type="continuationSeparator" w:id="0">
    <w:p w:rsidR="00CC4E17" w:rsidRDefault="00CC4E17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17" w:rsidRDefault="00CC4E17">
      <w:r>
        <w:separator/>
      </w:r>
    </w:p>
  </w:footnote>
  <w:footnote w:type="continuationSeparator" w:id="0">
    <w:p w:rsidR="00CC4E17" w:rsidRDefault="00CC4E17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8D"/>
    <w:rsid w:val="0002268D"/>
    <w:rsid w:val="00663CC3"/>
    <w:rsid w:val="007A3457"/>
    <w:rsid w:val="00B277A9"/>
    <w:rsid w:val="00CB32E6"/>
    <w:rsid w:val="00C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7912190C2BB424AB0132C09A32FE441">
    <w:name w:val="D7912190C2BB424AB0132C09A32FE44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05877CD91624FEFB57B5B7CFA075C5A">
    <w:name w:val="605877CD91624FEFB57B5B7CFA075C5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D91C2E45A8423BBB3A78C6CD58CD3E">
    <w:name w:val="66D91C2E45A8423BBB3A78C6CD58CD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D1EDA249B94A26AD6A16FCA8872CDF">
    <w:name w:val="D0D1EDA249B94A26AD6A16FCA8872C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48D7D21757F464781DAF946ADB1E947">
    <w:name w:val="848D7D21757F464781DAF946ADB1E947"/>
    <w:rsid w:val="000226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EE5A9C41DE9467F9ABA408DF56D8AE9">
    <w:name w:val="AEE5A9C41DE9467F9ABA408DF56D8AE9"/>
    <w:rsid w:val="000226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850</Words>
  <Characters>4850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Пальчук Татьяна Евгеньевна</cp:lastModifiedBy>
  <cp:revision>30</cp:revision>
  <dcterms:created xsi:type="dcterms:W3CDTF">2023-12-28T04:22:00Z</dcterms:created>
  <dcterms:modified xsi:type="dcterms:W3CDTF">2024-07-31T01:51:00Z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Содержание">
    <vt:lpwstr>e2NlNjIwYTgwLWU0ZGYtNDNiOC05MjI1LTY5YTk0NzI2YTA3Njo2N2FkNmFiOS1iYTQzLTRjNDItYWNhNi00MjI2NTA0MGUzMDh9</vt:lpwstr>
  </property>
  <property fmtid="{D5CDD505-2E9C-101B-9397-08002B2CF9AE}" pid="3" name="TPL_Должность">
    <vt:lpwstr>ezI2NGFkYTRlLWIyNzItNGVjYy1hMTE1LTEyNDZjOTU1NmJmYTphOGNjNWMyYS1jZjg5LTQ2MTEtYTRmNC01MjQ5NzVhZDZhYmJ9LT57MmVhOTg5ODUtNzY3NS00OTcxLWI4MTAtN2Q1MmY1N2VmNjk3OmI2MWVlNDk4LWZkYzctNDAwOS04NTdiLTRkNzcwMjBkYWJmOH0=</vt:lpwstr>
  </property>
  <property fmtid="{D5CDD505-2E9C-101B-9397-08002B2CF9AE}" pid="4" name="TPL_И.О. Фамилия">
    <vt:lpwstr>ezI2NGFkYTRlLWIyNzItNGVjYy1hMTE1LTEyNDZjOTU1NmJmYTphOGNjNWMyYS1jZjg5LTQ2MTEtYTRmNC01MjQ5NzVhZDZhYmJ9LT5Jbml0aWFsc0FuZExhc3ROYW1l</vt:lpwstr>
  </property>
  <property fmtid="{D5CDD505-2E9C-101B-9397-08002B2CF9AE}" pid="5" name="TPL_Штрихкод">
    <vt:lpwstr>R2V0QmFyY29kZQ==</vt:lpwstr>
  </property>
</Properties>
</file>