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45C" w:rsidRDefault="00C83332">
      <w:pPr>
        <w:widowControl w:val="0"/>
        <w:tabs>
          <w:tab w:val="left" w:pos="4860"/>
        </w:tabs>
        <w:jc w:val="center"/>
        <w:rPr>
          <w:szCs w:val="28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723900" cy="914400"/>
                <wp:effectExtent l="0" t="0" r="0" b="0"/>
                <wp:docPr id="1" name="Рисунок 1" descr="111g2060_ussuriysk_cit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111g2060_ussuriysk_city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723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57.0pt;height:72.0pt;" stroked="f">
                <v:path textboxrect="0,0,0,0"/>
                <v:imagedata r:id="rId12" o:title=""/>
              </v:shape>
            </w:pict>
          </mc:Fallback>
        </mc:AlternateContent>
      </w:r>
    </w:p>
    <w:p w:rsidR="00D5445C" w:rsidRDefault="00C83332">
      <w:pPr>
        <w:pStyle w:val="1"/>
        <w:keepNext w:val="0"/>
        <w:widowControl w:val="0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</w:t>
      </w:r>
    </w:p>
    <w:p w:rsidR="00D5445C" w:rsidRDefault="00C83332">
      <w:pPr>
        <w:pStyle w:val="1"/>
        <w:keepNext w:val="0"/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ДУМА УССУРИЙСКОГО ГОРОДСКОГО ОКРУГА</w:t>
      </w:r>
    </w:p>
    <w:p w:rsidR="00D5445C" w:rsidRDefault="00D5445C">
      <w:pPr>
        <w:pStyle w:val="af4"/>
        <w:widowControl w:val="0"/>
        <w:rPr>
          <w:b/>
          <w:bCs/>
          <w:sz w:val="24"/>
        </w:rPr>
      </w:pPr>
    </w:p>
    <w:p w:rsidR="00D5445C" w:rsidRDefault="00D5445C">
      <w:pPr>
        <w:pStyle w:val="af4"/>
        <w:widowControl w:val="0"/>
        <w:rPr>
          <w:b/>
          <w:bCs/>
          <w:sz w:val="24"/>
        </w:rPr>
      </w:pPr>
    </w:p>
    <w:p w:rsidR="00D5445C" w:rsidRDefault="00C83332">
      <w:pPr>
        <w:widowControl w:val="0"/>
        <w:jc w:val="center"/>
        <w:rPr>
          <w:b/>
          <w:szCs w:val="28"/>
        </w:rPr>
      </w:pP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Е Ш Е Н И Е</w:t>
      </w:r>
    </w:p>
    <w:p w:rsidR="00D5445C" w:rsidRDefault="00D5445C">
      <w:pPr>
        <w:widowControl w:val="0"/>
        <w:rPr>
          <w:bCs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5386"/>
        <w:gridCol w:w="1978"/>
      </w:tblGrid>
      <w:tr w:rsidR="00D5445C">
        <w:tc>
          <w:tcPr>
            <w:tcW w:w="1980" w:type="dxa"/>
          </w:tcPr>
          <w:p w:rsidR="00D5445C" w:rsidRDefault="00C83332">
            <w:pPr>
              <w:widowControl w:val="0"/>
              <w:tabs>
                <w:tab w:val="left" w:pos="4830"/>
              </w:tabs>
              <w:rPr>
                <w:bCs/>
                <w:szCs w:val="28"/>
              </w:rPr>
            </w:pPr>
            <w:r>
              <w:rPr>
                <w:color w:val="FFFFFF" w:themeColor="background1"/>
                <w:szCs w:val="28"/>
              </w:rPr>
              <w:t>$</w:t>
            </w:r>
            <w:proofErr w:type="spellStart"/>
            <w:r>
              <w:rPr>
                <w:color w:val="FFFFFF" w:themeColor="background1"/>
                <w:szCs w:val="28"/>
              </w:rPr>
              <w:t>docdate</w:t>
            </w:r>
            <w:proofErr w:type="spellEnd"/>
            <w:r>
              <w:rPr>
                <w:color w:val="FFFFFF" w:themeColor="background1"/>
                <w:szCs w:val="28"/>
              </w:rPr>
              <w:t>$</w:t>
            </w:r>
          </w:p>
        </w:tc>
        <w:tc>
          <w:tcPr>
            <w:tcW w:w="5386" w:type="dxa"/>
            <w:tcBorders>
              <w:bottom w:val="none" w:sz="4" w:space="0" w:color="000000"/>
            </w:tcBorders>
            <w:vAlign w:val="center"/>
          </w:tcPr>
          <w:p w:rsidR="00D5445C" w:rsidRDefault="00C83332">
            <w:pPr>
              <w:widowControl w:val="0"/>
              <w:jc w:val="center"/>
              <w:rPr>
                <w:bCs/>
                <w:szCs w:val="28"/>
              </w:rPr>
            </w:pPr>
            <w:r>
              <w:rPr>
                <w:rStyle w:val="afd"/>
                <w:sz w:val="28"/>
                <w:szCs w:val="28"/>
              </w:rPr>
              <w:t>г</w:t>
            </w:r>
            <w:r>
              <w:rPr>
                <w:bCs/>
                <w:szCs w:val="28"/>
              </w:rPr>
              <w:t>. Уссурийск</w:t>
            </w:r>
          </w:p>
        </w:tc>
        <w:tc>
          <w:tcPr>
            <w:tcW w:w="1978" w:type="dxa"/>
          </w:tcPr>
          <w:p w:rsidR="00D5445C" w:rsidRDefault="00C83332">
            <w:pPr>
              <w:widowControl w:val="0"/>
              <w:rPr>
                <w:bCs/>
                <w:szCs w:val="28"/>
              </w:rPr>
            </w:pPr>
            <w:r>
              <w:rPr>
                <w:szCs w:val="28"/>
              </w:rPr>
              <w:t>№</w:t>
            </w:r>
            <w:r>
              <w:rPr>
                <w:color w:val="FFFFFF" w:themeColor="background1"/>
                <w:szCs w:val="28"/>
              </w:rPr>
              <w:t>$</w:t>
            </w:r>
            <w:proofErr w:type="spellStart"/>
            <w:r>
              <w:rPr>
                <w:color w:val="FFFFFF" w:themeColor="background1"/>
                <w:szCs w:val="28"/>
              </w:rPr>
              <w:t>docnum</w:t>
            </w:r>
            <w:proofErr w:type="spellEnd"/>
            <w:r>
              <w:rPr>
                <w:color w:val="FFFFFF" w:themeColor="background1"/>
                <w:szCs w:val="28"/>
              </w:rPr>
              <w:t>$</w:t>
            </w:r>
          </w:p>
        </w:tc>
      </w:tr>
    </w:tbl>
    <w:p w:rsidR="00D5445C" w:rsidRDefault="00D5445C">
      <w:pPr>
        <w:widowControl w:val="0"/>
        <w:ind w:right="5395"/>
        <w:jc w:val="both"/>
        <w:rPr>
          <w:sz w:val="16"/>
          <w:szCs w:val="16"/>
        </w:rPr>
      </w:pPr>
    </w:p>
    <w:p w:rsidR="00D5445C" w:rsidRDefault="00D5445C">
      <w:pPr>
        <w:widowControl w:val="0"/>
        <w:ind w:right="-5" w:firstLine="708"/>
        <w:jc w:val="both"/>
        <w:rPr>
          <w:szCs w:val="28"/>
        </w:rPr>
      </w:pPr>
    </w:p>
    <w:p w:rsidR="00D5445C" w:rsidRDefault="00D5445C">
      <w:pPr>
        <w:widowControl w:val="0"/>
        <w:ind w:right="-5" w:firstLine="708"/>
        <w:jc w:val="both"/>
        <w:rPr>
          <w:szCs w:val="28"/>
        </w:rPr>
      </w:pPr>
    </w:p>
    <w:sdt>
      <w:sdtPr>
        <w:rPr>
          <w:b w:val="0"/>
          <w:sz w:val="28"/>
          <w:szCs w:val="24"/>
        </w:rPr>
        <w:alias w:val="Наименование"/>
        <w:tag w:val="Наименование"/>
        <w:id w:val="-1128774841"/>
        <w:placeholder>
          <w:docPart w:val="A28FBEE1128540318E8B3E498B97F69E"/>
        </w:placeholder>
      </w:sdtPr>
      <w:sdtEndPr/>
      <w:sdtContent>
        <w:p w:rsidR="00D5445C" w:rsidRDefault="00C83332">
          <w:pPr>
            <w:pStyle w:val="1"/>
            <w:tabs>
              <w:tab w:val="left" w:pos="11057"/>
            </w:tabs>
            <w:jc w:val="center"/>
            <w:rPr>
              <w:szCs w:val="28"/>
            </w:rPr>
          </w:pPr>
          <w:r>
            <w:rPr>
              <w:szCs w:val="28"/>
            </w:rPr>
            <w:t xml:space="preserve">О внесении изменений в решение Думы </w:t>
          </w:r>
          <w:proofErr w:type="gramStart"/>
          <w:r>
            <w:rPr>
              <w:szCs w:val="28"/>
            </w:rPr>
            <w:t>Уссурийского</w:t>
          </w:r>
          <w:proofErr w:type="gramEnd"/>
        </w:p>
        <w:p w:rsidR="00D5445C" w:rsidRDefault="00C83332">
          <w:pPr>
            <w:pStyle w:val="1"/>
            <w:tabs>
              <w:tab w:val="left" w:pos="11057"/>
            </w:tabs>
            <w:jc w:val="center"/>
            <w:rPr>
              <w:szCs w:val="28"/>
            </w:rPr>
          </w:pPr>
          <w:r>
            <w:rPr>
              <w:szCs w:val="28"/>
            </w:rPr>
            <w:t xml:space="preserve"> городского округа от 3 февраля 2012 года № 521-НПА </w:t>
          </w:r>
        </w:p>
        <w:p w:rsidR="00D5445C" w:rsidRDefault="00C83332">
          <w:pPr>
            <w:pStyle w:val="1"/>
            <w:tabs>
              <w:tab w:val="left" w:pos="11057"/>
            </w:tabs>
            <w:jc w:val="center"/>
            <w:rPr>
              <w:szCs w:val="28"/>
            </w:rPr>
          </w:pPr>
          <w:r>
            <w:rPr>
              <w:szCs w:val="28"/>
            </w:rPr>
            <w:t xml:space="preserve">«О </w:t>
          </w:r>
          <w:proofErr w:type="gramStart"/>
          <w:r>
            <w:rPr>
              <w:szCs w:val="28"/>
            </w:rPr>
            <w:t>Положении</w:t>
          </w:r>
          <w:proofErr w:type="gramEnd"/>
          <w:r>
            <w:rPr>
              <w:szCs w:val="28"/>
            </w:rPr>
            <w:t xml:space="preserve"> об управлении имущественных отношений </w:t>
          </w:r>
        </w:p>
        <w:p w:rsidR="00D5445C" w:rsidRDefault="00C83332">
          <w:pPr>
            <w:pStyle w:val="1"/>
            <w:tabs>
              <w:tab w:val="left" w:pos="11057"/>
            </w:tabs>
            <w:jc w:val="center"/>
            <w:rPr>
              <w:color w:val="000000"/>
              <w:spacing w:val="-5"/>
              <w:szCs w:val="28"/>
            </w:rPr>
          </w:pPr>
          <w:r>
            <w:rPr>
              <w:szCs w:val="28"/>
            </w:rPr>
            <w:t>администрации Уссурийского городского округа»</w:t>
          </w:r>
        </w:p>
        <w:p w:rsidR="00D5445C" w:rsidRDefault="00863899">
          <w:pPr>
            <w:pStyle w:val="aff3"/>
          </w:pPr>
        </w:p>
      </w:sdtContent>
    </w:sdt>
    <w:p w:rsidR="00D5445C" w:rsidRDefault="00D5445C">
      <w:pPr>
        <w:rPr>
          <w:szCs w:val="28"/>
        </w:rPr>
      </w:pPr>
    </w:p>
    <w:p w:rsidR="00D5445C" w:rsidRDefault="00D5445C">
      <w:pPr>
        <w:rPr>
          <w:szCs w:val="28"/>
        </w:rPr>
      </w:pPr>
    </w:p>
    <w:sdt>
      <w:sdtPr>
        <w:rPr>
          <w:szCs w:val="28"/>
        </w:rPr>
        <w:alias w:val="Текст"/>
        <w:tag w:val="Текст"/>
        <w:id w:val="1294486563"/>
        <w:placeholder>
          <w:docPart w:val="DefaultPlaceholder_-1854013440"/>
        </w:placeholder>
      </w:sdtPr>
      <w:sdtEndPr/>
      <w:sdtContent>
        <w:p w:rsidR="00D5445C" w:rsidRDefault="00C83332">
          <w:pPr>
            <w:tabs>
              <w:tab w:val="left" w:pos="-142"/>
              <w:tab w:val="left" w:pos="709"/>
            </w:tabs>
            <w:spacing w:line="312" w:lineRule="auto"/>
            <w:ind w:right="-23"/>
            <w:jc w:val="both"/>
            <w:outlineLvl w:val="0"/>
            <w:rPr>
              <w:szCs w:val="28"/>
            </w:rPr>
          </w:pPr>
          <w:r>
            <w:t xml:space="preserve">          </w:t>
          </w:r>
          <w:proofErr w:type="gramStart"/>
          <w:r>
            <w:rPr>
              <w:szCs w:val="28"/>
            </w:rPr>
            <w:t xml:space="preserve">В соответствии с Федеральным </w:t>
          </w:r>
          <w:hyperlink r:id="rId13" w:tooltip="consultantplus://offline/ref=84B17D177F520D21922F866FCB45A1F313D30EB5A930C9595BC743CC52B12238A7C93AACC53B8F4F73y4A" w:history="1">
            <w:r>
              <w:rPr>
                <w:rStyle w:val="aff5"/>
                <w:color w:val="000000" w:themeColor="text1"/>
                <w:szCs w:val="28"/>
                <w:u w:val="none"/>
              </w:rPr>
              <w:t>законом</w:t>
            </w:r>
          </w:hyperlink>
          <w:r>
            <w:rPr>
              <w:szCs w:val="28"/>
            </w:rPr>
            <w:t xml:space="preserve"> от 06 октября 2003 года                № 131-ФЗ «Об общих принципах организации местного самоуправления в Российской Федерации», Федеральным законом от 22 июля 2008 года №  159-ФЗ «Об особенностях отчуждения </w:t>
          </w:r>
          <w:r>
            <w:rPr>
              <w:color w:val="000000"/>
              <w:szCs w:val="28"/>
            </w:rPr>
            <w:t>движимого и</w:t>
          </w:r>
          <w:r>
            <w:rPr>
              <w:szCs w:val="28"/>
            </w:rPr>
            <w:t xml:space="preserve"> недвижимого имущества, находящегося  в государственной или в муниципальной собственности и арендуемого субъектами малого и среднего предпринимательства,  и о внесении изменений в отдельные законодательные</w:t>
          </w:r>
          <w:proofErr w:type="gramEnd"/>
          <w:r>
            <w:rPr>
              <w:szCs w:val="28"/>
            </w:rPr>
            <w:t xml:space="preserve"> </w:t>
          </w:r>
          <w:proofErr w:type="gramStart"/>
          <w:r>
            <w:rPr>
              <w:szCs w:val="28"/>
            </w:rPr>
            <w:t>акты Российской Федерации», Федеральным законом от 27 июля 2010 года                   № 210-ФЗ «Об организации предоставления государственных                                   и муниципальных услуг», решением Думы Уссурийского городского округа от 29 сентября 2009 года № 102 «О структуре администрации Уссурийского городского округа», Уставом</w:t>
          </w:r>
          <w:r>
            <w:rPr>
              <w:rFonts w:eastAsia="Calibri"/>
              <w:szCs w:val="28"/>
              <w:lang w:eastAsia="en-US"/>
            </w:rPr>
            <w:t xml:space="preserve"> Уссурийского городского округа, </w:t>
          </w:r>
          <w:r>
            <w:rPr>
              <w:szCs w:val="28"/>
            </w:rPr>
            <w:t>постановлением администрации Уссурийского городского округа                           от 17 ноября 2011 года № 3003-НПА «Об утверждении положения   о порядке списания муниципального имущества (за исключением</w:t>
          </w:r>
          <w:proofErr w:type="gramEnd"/>
          <w:r>
            <w:rPr>
              <w:szCs w:val="28"/>
            </w:rPr>
            <w:t xml:space="preserve"> земельных участков, капитальных вложений)», Дума Уссурийского городского округа</w:t>
          </w:r>
        </w:p>
        <w:p w:rsidR="00D5445C" w:rsidRDefault="00D5445C">
          <w:pPr>
            <w:ind w:right="-79"/>
            <w:jc w:val="both"/>
            <w:rPr>
              <w:sz w:val="24"/>
            </w:rPr>
          </w:pPr>
        </w:p>
        <w:p w:rsidR="00D5445C" w:rsidRDefault="00D5445C">
          <w:pPr>
            <w:ind w:right="-79"/>
            <w:jc w:val="both"/>
          </w:pPr>
        </w:p>
        <w:p w:rsidR="00D5445C" w:rsidRDefault="00C83332">
          <w:pPr>
            <w:ind w:right="-79"/>
            <w:jc w:val="both"/>
            <w:rPr>
              <w:szCs w:val="28"/>
            </w:rPr>
          </w:pPr>
          <w:r>
            <w:rPr>
              <w:szCs w:val="28"/>
            </w:rPr>
            <w:t>РЕШИЛА:</w:t>
          </w:r>
        </w:p>
        <w:p w:rsidR="00D5445C" w:rsidRDefault="00D5445C">
          <w:pPr>
            <w:jc w:val="both"/>
            <w:outlineLvl w:val="0"/>
            <w:rPr>
              <w:sz w:val="24"/>
            </w:rPr>
          </w:pPr>
        </w:p>
        <w:p w:rsidR="00D5445C" w:rsidRDefault="00D5445C">
          <w:pPr>
            <w:jc w:val="both"/>
            <w:outlineLvl w:val="0"/>
          </w:pPr>
        </w:p>
        <w:p w:rsidR="00D5445C" w:rsidRDefault="00C83332">
          <w:pPr>
            <w:spacing w:line="312" w:lineRule="auto"/>
            <w:jc w:val="both"/>
            <w:outlineLvl w:val="0"/>
            <w:rPr>
              <w:szCs w:val="28"/>
            </w:rPr>
          </w:pPr>
          <w:r>
            <w:rPr>
              <w:szCs w:val="28"/>
            </w:rPr>
            <w:lastRenderedPageBreak/>
            <w:tab/>
            <w:t xml:space="preserve">1. Внести в решение Думы Уссурийского городского округа                            от 03 февраля 2012 года № 521-НПА «О </w:t>
          </w:r>
          <w:proofErr w:type="gramStart"/>
          <w:r>
            <w:rPr>
              <w:szCs w:val="28"/>
            </w:rPr>
            <w:t>Положении</w:t>
          </w:r>
          <w:proofErr w:type="gramEnd"/>
          <w:r>
            <w:rPr>
              <w:szCs w:val="28"/>
            </w:rPr>
            <w:t xml:space="preserve"> об управлении имущественных отношений администрации Уссурийского городского округа» (далее - решение) следующие изменения:</w:t>
          </w:r>
        </w:p>
        <w:p w:rsidR="00D5445C" w:rsidRDefault="00C83332">
          <w:pPr>
            <w:spacing w:line="360" w:lineRule="auto"/>
            <w:jc w:val="both"/>
            <w:rPr>
              <w:szCs w:val="28"/>
            </w:rPr>
          </w:pPr>
          <w:r>
            <w:rPr>
              <w:szCs w:val="28"/>
            </w:rPr>
            <w:t xml:space="preserve">          в приложении «Положение об управлении имущественных отношений  администрации Уссурийского городского округа» (далее – Положение)                      к решению:</w:t>
          </w:r>
        </w:p>
        <w:p w:rsidR="00D5445C" w:rsidRDefault="00C83332">
          <w:pPr>
            <w:spacing w:line="360" w:lineRule="auto"/>
            <w:jc w:val="both"/>
            <w:rPr>
              <w:szCs w:val="28"/>
            </w:rPr>
          </w:pPr>
          <w:r>
            <w:rPr>
              <w:szCs w:val="28"/>
            </w:rPr>
            <w:t xml:space="preserve">          а) в разделе 1 «Общие положения» Положения:</w:t>
          </w:r>
        </w:p>
        <w:p w:rsidR="00D5445C" w:rsidRDefault="00C83332">
          <w:pPr>
            <w:spacing w:line="360" w:lineRule="auto"/>
            <w:jc w:val="both"/>
            <w:rPr>
              <w:szCs w:val="28"/>
            </w:rPr>
          </w:pPr>
          <w:r>
            <w:rPr>
              <w:szCs w:val="28"/>
            </w:rPr>
            <w:t xml:space="preserve">          в пункте 1.1.   слова «жилищной политике</w:t>
          </w:r>
          <w:proofErr w:type="gramStart"/>
          <w:r>
            <w:rPr>
              <w:szCs w:val="28"/>
            </w:rPr>
            <w:t>,»</w:t>
          </w:r>
          <w:proofErr w:type="gramEnd"/>
          <w:r>
            <w:rPr>
              <w:szCs w:val="28"/>
            </w:rPr>
            <w:t xml:space="preserve"> исключить.  </w:t>
          </w:r>
        </w:p>
        <w:p w:rsidR="00D5445C" w:rsidRDefault="00C83332">
          <w:pPr>
            <w:spacing w:line="360" w:lineRule="auto"/>
            <w:jc w:val="both"/>
            <w:rPr>
              <w:szCs w:val="28"/>
            </w:rPr>
          </w:pPr>
          <w:r>
            <w:rPr>
              <w:szCs w:val="28"/>
            </w:rPr>
            <w:t xml:space="preserve">          в пункте 1.6.:</w:t>
          </w:r>
        </w:p>
        <w:p w:rsidR="00D5445C" w:rsidRDefault="00C83332">
          <w:pPr>
            <w:spacing w:line="360" w:lineRule="auto"/>
            <w:jc w:val="both"/>
            <w:rPr>
              <w:szCs w:val="28"/>
            </w:rPr>
          </w:pPr>
          <w:r>
            <w:rPr>
              <w:szCs w:val="28"/>
            </w:rPr>
            <w:t xml:space="preserve">          </w:t>
          </w:r>
          <w:proofErr w:type="gramStart"/>
          <w:r>
            <w:rPr>
              <w:szCs w:val="28"/>
            </w:rPr>
            <w:t xml:space="preserve">слова «Об особенностях отчуждения движимого и недвижимого имущества, находящегося в государственной собственности субъектов Российской Федерации или 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заменить словами «Об особенностях отчуждения </w:t>
          </w:r>
          <w:r>
            <w:rPr>
              <w:color w:val="000000"/>
              <w:szCs w:val="28"/>
            </w:rPr>
            <w:t>движимого и</w:t>
          </w:r>
          <w:r>
            <w:rPr>
              <w:szCs w:val="28"/>
            </w:rPr>
            <w:t xml:space="preserve">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</w:t>
          </w:r>
          <w:proofErr w:type="gramEnd"/>
          <w:r>
            <w:rPr>
              <w:szCs w:val="28"/>
            </w:rPr>
            <w:t xml:space="preserve"> о внесении изменений в отдельные законодательные акты Российской Федерации»;</w:t>
          </w:r>
        </w:p>
        <w:p w:rsidR="00D5445C" w:rsidRDefault="00C83332">
          <w:pPr>
            <w:spacing w:line="360" w:lineRule="auto"/>
            <w:jc w:val="both"/>
            <w:rPr>
              <w:szCs w:val="28"/>
            </w:rPr>
          </w:pPr>
          <w:r>
            <w:rPr>
              <w:szCs w:val="28"/>
            </w:rPr>
            <w:t xml:space="preserve">        после слов</w:t>
          </w:r>
          <w:r>
            <w:t xml:space="preserve"> «</w:t>
          </w:r>
          <w:r>
            <w:rPr>
              <w:szCs w:val="28"/>
            </w:rPr>
            <w:t>от 17 ноября 2011 года № 3003-НПА «Об утверждении Положения о порядке списания муниципального имущества» дополнить словами «(за исключением земельных участков, капитальных вложений)»;</w:t>
          </w:r>
        </w:p>
        <w:p w:rsidR="00D5445C" w:rsidRDefault="00C83332">
          <w:pPr>
            <w:spacing w:line="360" w:lineRule="auto"/>
            <w:ind w:firstLine="709"/>
            <w:jc w:val="both"/>
            <w:rPr>
              <w:szCs w:val="28"/>
            </w:rPr>
          </w:pPr>
          <w:r>
            <w:rPr>
              <w:szCs w:val="28"/>
            </w:rPr>
            <w:t>б) в разделе 3 «Полномочия» Положения:</w:t>
          </w:r>
        </w:p>
        <w:p w:rsidR="00D5445C" w:rsidRDefault="00C83332">
          <w:pPr>
            <w:spacing w:line="312" w:lineRule="auto"/>
            <w:jc w:val="both"/>
            <w:rPr>
              <w:szCs w:val="28"/>
            </w:rPr>
          </w:pPr>
          <w:r>
            <w:rPr>
              <w:szCs w:val="28"/>
            </w:rPr>
            <w:t xml:space="preserve">          в подпункте 3.1.1. слова «</w:t>
          </w:r>
          <w:r>
            <w:rPr>
              <w:rFonts w:eastAsiaTheme="minorHAnsi"/>
              <w:szCs w:val="28"/>
              <w:lang w:eastAsia="en-US"/>
            </w:rPr>
            <w:t>предоставление информации из реестра муниципального имущества</w:t>
          </w:r>
          <w:r>
            <w:rPr>
              <w:szCs w:val="28"/>
            </w:rPr>
            <w:t>» заменить словами «предоставление информации об объектах учета, содержащейся в реестре муниципального имущества</w:t>
          </w:r>
          <w:proofErr w:type="gramStart"/>
          <w:r>
            <w:rPr>
              <w:szCs w:val="28"/>
            </w:rPr>
            <w:t>;</w:t>
          </w:r>
          <w:r>
            <w:rPr>
              <w:rFonts w:eastAsiaTheme="minorHAnsi"/>
              <w:szCs w:val="28"/>
              <w:lang w:eastAsia="en-US"/>
            </w:rPr>
            <w:t>»</w:t>
          </w:r>
          <w:proofErr w:type="gramEnd"/>
          <w:r>
            <w:rPr>
              <w:szCs w:val="28"/>
            </w:rPr>
            <w:t>;</w:t>
          </w:r>
        </w:p>
        <w:p w:rsidR="00D5445C" w:rsidRDefault="00C83332">
          <w:pPr>
            <w:spacing w:line="360" w:lineRule="auto"/>
            <w:jc w:val="both"/>
            <w:rPr>
              <w:szCs w:val="28"/>
            </w:rPr>
          </w:pPr>
          <w:r>
            <w:rPr>
              <w:szCs w:val="28"/>
            </w:rPr>
            <w:t xml:space="preserve">          в подпункте 3.1.10. после слов «Об утверждении Положения о порядке списания муниципального имущества» дополнить словами                            «(за исключением земельных участков, капитальных вложений)»;</w:t>
          </w:r>
        </w:p>
        <w:p w:rsidR="00D5445C" w:rsidRDefault="00C83332">
          <w:pPr>
            <w:spacing w:line="360" w:lineRule="auto"/>
            <w:jc w:val="both"/>
            <w:rPr>
              <w:szCs w:val="28"/>
            </w:rPr>
          </w:pPr>
          <w:r>
            <w:rPr>
              <w:szCs w:val="28"/>
            </w:rPr>
            <w:lastRenderedPageBreak/>
            <w:t xml:space="preserve">          подпункт 3.1.57. изложить в следующей редакции: </w:t>
          </w:r>
        </w:p>
        <w:p w:rsidR="00D5445C" w:rsidRDefault="00C83332">
          <w:pPr>
            <w:spacing w:line="360" w:lineRule="auto"/>
            <w:jc w:val="both"/>
            <w:rPr>
              <w:szCs w:val="28"/>
            </w:rPr>
          </w:pPr>
          <w:r>
            <w:rPr>
              <w:szCs w:val="28"/>
            </w:rPr>
            <w:t xml:space="preserve">          «3.1.57. </w:t>
          </w:r>
          <w:proofErr w:type="gramStart"/>
          <w:r>
            <w:rPr>
              <w:szCs w:val="28"/>
            </w:rPr>
            <w:t xml:space="preserve">Осуществляет отчуждение из муниципальной собственности движимого и недвижимого имущества, арендуемого субъектами малого и среднего предпринимательства (Федеральный </w:t>
          </w:r>
          <w:hyperlink r:id="rId14" w:tooltip="consultantplus://offline/ref=AD8949D59D79E87422A95565B7A2469A3ABDF983F8CA7E06FFBF8AC7BEF8BD1BF40844676937C959173B4E7F13C0UAX" w:history="1">
            <w:r>
              <w:rPr>
                <w:szCs w:val="28"/>
              </w:rPr>
              <w:t>закон</w:t>
            </w:r>
          </w:hyperlink>
          <w:r>
            <w:rPr>
              <w:szCs w:val="28"/>
            </w:rPr>
            <w:t xml:space="preserve"> от 22 июля 2008 года                    № 159-ФЗ «Об особенностях отчуждения движимого и недвижимого имущества, находящегося  в государственной или в муниципальной собственности и арендуемого субъектами малого и среднего предпринимательства,  и о внесении изменений в отдельные законодательные акты Российской Федерации»);</w:t>
          </w:r>
          <w:proofErr w:type="gramEnd"/>
        </w:p>
        <w:p w:rsidR="00D5445C" w:rsidRDefault="007D3CFA">
          <w:pPr>
            <w:spacing w:line="360" w:lineRule="auto"/>
            <w:jc w:val="both"/>
            <w:rPr>
              <w:szCs w:val="28"/>
            </w:rPr>
          </w:pPr>
          <w:r>
            <w:rPr>
              <w:szCs w:val="28"/>
            </w:rPr>
            <w:t xml:space="preserve">          в пункте 3.2.</w:t>
          </w:r>
          <w:bookmarkStart w:id="0" w:name="_GoBack"/>
          <w:bookmarkEnd w:id="0"/>
        </w:p>
        <w:p w:rsidR="00D5445C" w:rsidRDefault="00C83332">
          <w:pPr>
            <w:spacing w:line="360" w:lineRule="auto"/>
            <w:jc w:val="both"/>
            <w:rPr>
              <w:szCs w:val="28"/>
            </w:rPr>
          </w:pPr>
          <w:r>
            <w:rPr>
              <w:szCs w:val="28"/>
            </w:rPr>
            <w:t xml:space="preserve">          подпункт 3.2.1. изложить в следующей редакции: </w:t>
          </w:r>
        </w:p>
        <w:p w:rsidR="00D5445C" w:rsidRDefault="00C83332">
          <w:pPr>
            <w:spacing w:line="360" w:lineRule="auto"/>
            <w:jc w:val="both"/>
            <w:rPr>
              <w:szCs w:val="28"/>
            </w:rPr>
          </w:pPr>
          <w:r>
            <w:rPr>
              <w:szCs w:val="28"/>
            </w:rPr>
            <w:t xml:space="preserve">         «3.2.1. Предоставление информации об объектах недвижимого имущества, находящихся в муниципальной собственности и предназначенных для сдачи в аренду</w:t>
          </w:r>
          <w:proofErr w:type="gramStart"/>
          <w:r>
            <w:rPr>
              <w:szCs w:val="28"/>
            </w:rPr>
            <w:t>;»</w:t>
          </w:r>
          <w:proofErr w:type="gramEnd"/>
          <w:r>
            <w:rPr>
              <w:szCs w:val="28"/>
            </w:rPr>
            <w:t>;</w:t>
          </w:r>
        </w:p>
        <w:p w:rsidR="00D5445C" w:rsidRDefault="00C83332">
          <w:pPr>
            <w:spacing w:line="312" w:lineRule="auto"/>
            <w:jc w:val="both"/>
            <w:rPr>
              <w:szCs w:val="28"/>
            </w:rPr>
          </w:pPr>
          <w:r>
            <w:rPr>
              <w:szCs w:val="28"/>
            </w:rPr>
            <w:t xml:space="preserve">         подпункт 3.2.2. изложить в следующей редакции:</w:t>
          </w:r>
        </w:p>
        <w:p w:rsidR="00D5445C" w:rsidRDefault="00C83332">
          <w:pPr>
            <w:spacing w:line="312" w:lineRule="auto"/>
            <w:jc w:val="both"/>
            <w:rPr>
              <w:szCs w:val="28"/>
            </w:rPr>
          </w:pPr>
          <w:r>
            <w:rPr>
              <w:szCs w:val="28"/>
            </w:rPr>
            <w:t xml:space="preserve">         «3.2.2. Выдача справок об участии (неучастии) в приватизации жилых помещений</w:t>
          </w:r>
          <w:proofErr w:type="gramStart"/>
          <w:r>
            <w:rPr>
              <w:szCs w:val="28"/>
            </w:rPr>
            <w:t>;»</w:t>
          </w:r>
          <w:proofErr w:type="gramEnd"/>
          <w:r>
            <w:rPr>
              <w:szCs w:val="28"/>
            </w:rPr>
            <w:t>;</w:t>
          </w:r>
        </w:p>
        <w:p w:rsidR="00D5445C" w:rsidRDefault="00C83332">
          <w:pPr>
            <w:spacing w:line="312" w:lineRule="auto"/>
            <w:jc w:val="both"/>
            <w:rPr>
              <w:szCs w:val="28"/>
            </w:rPr>
          </w:pPr>
          <w:r>
            <w:rPr>
              <w:spacing w:val="-1"/>
              <w:szCs w:val="28"/>
            </w:rPr>
            <w:t xml:space="preserve">          под</w:t>
          </w:r>
          <w:r>
            <w:rPr>
              <w:szCs w:val="28"/>
            </w:rPr>
            <w:t xml:space="preserve">пункт 3.2.8. изложить в следующей редакции </w:t>
          </w:r>
        </w:p>
        <w:p w:rsidR="00D5445C" w:rsidRDefault="00C83332">
          <w:pPr>
            <w:spacing w:line="312" w:lineRule="auto"/>
            <w:jc w:val="both"/>
            <w:rPr>
              <w:szCs w:val="28"/>
            </w:rPr>
          </w:pPr>
          <w:r>
            <w:rPr>
              <w:szCs w:val="28"/>
            </w:rPr>
            <w:t xml:space="preserve">         «3.2.8. Предоставление информации об объектах учета, содержащейся в реестре муниципального имущества</w:t>
          </w:r>
          <w:proofErr w:type="gramStart"/>
          <w:r>
            <w:rPr>
              <w:szCs w:val="28"/>
            </w:rPr>
            <w:t>;</w:t>
          </w:r>
          <w:r>
            <w:rPr>
              <w:rFonts w:eastAsiaTheme="minorHAnsi"/>
              <w:szCs w:val="28"/>
              <w:lang w:eastAsia="en-US"/>
            </w:rPr>
            <w:t>»</w:t>
          </w:r>
          <w:proofErr w:type="gramEnd"/>
          <w:r>
            <w:rPr>
              <w:szCs w:val="28"/>
            </w:rPr>
            <w:t>;</w:t>
          </w:r>
        </w:p>
        <w:p w:rsidR="00D5445C" w:rsidRDefault="00C83332">
          <w:pPr>
            <w:spacing w:line="312" w:lineRule="auto"/>
            <w:jc w:val="both"/>
            <w:rPr>
              <w:szCs w:val="28"/>
            </w:rPr>
          </w:pPr>
          <w:r>
            <w:rPr>
              <w:szCs w:val="28"/>
            </w:rPr>
            <w:t xml:space="preserve">          дополнить подпункт 3.2.9. следующего содержания: </w:t>
          </w:r>
        </w:p>
        <w:p w:rsidR="00D5445C" w:rsidRDefault="00C83332">
          <w:pPr>
            <w:spacing w:line="312" w:lineRule="auto"/>
            <w:jc w:val="both"/>
            <w:rPr>
              <w:szCs w:val="28"/>
            </w:rPr>
          </w:pPr>
          <w:r>
            <w:rPr>
              <w:szCs w:val="28"/>
            </w:rPr>
            <w:t xml:space="preserve">          «3.2.9. 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предпринимательства, при реализации ими преимущественного права на приобретение арендуемого имущества                            в собственность;</w:t>
          </w:r>
        </w:p>
        <w:p w:rsidR="00D5445C" w:rsidRDefault="00C83332">
          <w:pPr>
            <w:spacing w:line="312" w:lineRule="auto"/>
            <w:jc w:val="both"/>
            <w:rPr>
              <w:szCs w:val="28"/>
            </w:rPr>
          </w:pPr>
          <w:r>
            <w:rPr>
              <w:szCs w:val="28"/>
            </w:rPr>
            <w:t xml:space="preserve">          в)  в разделе 4 «Организационная структура» Положения:</w:t>
          </w:r>
        </w:p>
        <w:p w:rsidR="00D5445C" w:rsidRDefault="00C83332">
          <w:pPr>
            <w:spacing w:line="312" w:lineRule="auto"/>
            <w:jc w:val="both"/>
            <w:rPr>
              <w:szCs w:val="28"/>
            </w:rPr>
          </w:pPr>
          <w:r>
            <w:rPr>
              <w:szCs w:val="28"/>
            </w:rPr>
            <w:t xml:space="preserve">          в абзаце втором пункта 4.2. слова «жилищной политике</w:t>
          </w:r>
          <w:proofErr w:type="gramStart"/>
          <w:r>
            <w:rPr>
              <w:szCs w:val="28"/>
            </w:rPr>
            <w:t>,»</w:t>
          </w:r>
          <w:proofErr w:type="gramEnd"/>
          <w:r>
            <w:rPr>
              <w:szCs w:val="28"/>
            </w:rPr>
            <w:t xml:space="preserve"> исключить.    </w:t>
          </w:r>
        </w:p>
        <w:p w:rsidR="00D5445C" w:rsidRDefault="00C83332">
          <w:pPr>
            <w:pStyle w:val="32"/>
            <w:tabs>
              <w:tab w:val="left" w:pos="840"/>
            </w:tabs>
            <w:spacing w:line="312" w:lineRule="auto"/>
            <w:ind w:firstLine="720"/>
            <w:rPr>
              <w:sz w:val="28"/>
              <w:szCs w:val="28"/>
            </w:rPr>
          </w:pPr>
          <w:r>
            <w:rPr>
              <w:spacing w:val="-1"/>
              <w:sz w:val="28"/>
              <w:szCs w:val="28"/>
            </w:rPr>
            <w:t>2.</w:t>
          </w:r>
          <w:r>
            <w:rPr>
              <w:sz w:val="28"/>
              <w:szCs w:val="28"/>
            </w:rPr>
            <w:t xml:space="preserve"> Опубликовать настоящее решение в источнике для официального опубликования.</w:t>
          </w:r>
        </w:p>
        <w:p w:rsidR="00D5445C" w:rsidRDefault="00C83332">
          <w:pPr>
            <w:pStyle w:val="32"/>
            <w:tabs>
              <w:tab w:val="left" w:pos="840"/>
            </w:tabs>
            <w:spacing w:line="312" w:lineRule="auto"/>
            <w:ind w:firstLine="720"/>
            <w:rPr>
              <w:sz w:val="28"/>
              <w:szCs w:val="28"/>
            </w:rPr>
          </w:pPr>
          <w:r>
            <w:rPr>
              <w:spacing w:val="-1"/>
              <w:sz w:val="28"/>
              <w:szCs w:val="28"/>
            </w:rPr>
            <w:t xml:space="preserve">3. </w:t>
          </w:r>
          <w:r>
            <w:rPr>
              <w:spacing w:val="-2"/>
              <w:sz w:val="28"/>
              <w:szCs w:val="28"/>
            </w:rPr>
            <w:t xml:space="preserve">Настоящее решение вступает в силу со дня его </w:t>
          </w:r>
          <w:r>
            <w:rPr>
              <w:sz w:val="28"/>
              <w:szCs w:val="28"/>
            </w:rPr>
            <w:t>официального опубликования.</w:t>
          </w:r>
        </w:p>
        <w:p w:rsidR="00D5445C" w:rsidRDefault="00D5445C">
          <w:pPr>
            <w:pStyle w:val="32"/>
            <w:tabs>
              <w:tab w:val="left" w:pos="840"/>
            </w:tabs>
            <w:spacing w:line="348" w:lineRule="auto"/>
            <w:ind w:firstLine="720"/>
            <w:rPr>
              <w:sz w:val="28"/>
              <w:szCs w:val="28"/>
            </w:rPr>
          </w:pPr>
        </w:p>
        <w:tbl>
          <w:tblPr>
            <w:tblW w:w="9747" w:type="dxa"/>
            <w:tblLook w:val="04A0" w:firstRow="1" w:lastRow="0" w:firstColumn="1" w:lastColumn="0" w:noHBand="0" w:noVBand="1"/>
          </w:tblPr>
          <w:tblGrid>
            <w:gridCol w:w="5211"/>
            <w:gridCol w:w="284"/>
            <w:gridCol w:w="4252"/>
          </w:tblGrid>
          <w:tr w:rsidR="00D5445C">
            <w:tc>
              <w:tcPr>
                <w:tcW w:w="5211" w:type="dxa"/>
              </w:tcPr>
              <w:p w:rsidR="00D5445C" w:rsidRDefault="00C83332">
                <w:pPr>
                  <w:spacing w:line="276" w:lineRule="auto"/>
                  <w:jc w:val="both"/>
                  <w:rPr>
                    <w:rFonts w:eastAsia="Calibri"/>
                    <w:szCs w:val="28"/>
                    <w:lang w:eastAsia="en-US"/>
                  </w:rPr>
                </w:pPr>
                <w:r>
                  <w:rPr>
                    <w:rFonts w:eastAsia="Calibri"/>
                    <w:szCs w:val="28"/>
                    <w:lang w:eastAsia="en-US"/>
                  </w:rPr>
                  <w:t>Председатель Думы</w:t>
                </w:r>
              </w:p>
              <w:p w:rsidR="00D5445C" w:rsidRDefault="00C83332">
                <w:pPr>
                  <w:spacing w:line="276" w:lineRule="auto"/>
                  <w:jc w:val="both"/>
                  <w:rPr>
                    <w:rFonts w:eastAsia="Calibri"/>
                    <w:szCs w:val="28"/>
                    <w:lang w:eastAsia="en-US"/>
                  </w:rPr>
                </w:pPr>
                <w:r>
                  <w:rPr>
                    <w:rFonts w:eastAsia="Calibri"/>
                    <w:szCs w:val="28"/>
                    <w:lang w:eastAsia="en-US"/>
                  </w:rPr>
                  <w:t>Уссурийского городского округа</w:t>
                </w:r>
              </w:p>
              <w:p w:rsidR="00D5445C" w:rsidRDefault="00C83332">
                <w:pPr>
                  <w:spacing w:line="276" w:lineRule="auto"/>
                  <w:jc w:val="both"/>
                  <w:rPr>
                    <w:rFonts w:eastAsia="Calibri"/>
                    <w:szCs w:val="28"/>
                    <w:lang w:eastAsia="en-US"/>
                  </w:rPr>
                </w:pPr>
                <w:r>
                  <w:rPr>
                    <w:rFonts w:eastAsia="Calibri"/>
                    <w:szCs w:val="28"/>
                    <w:lang w:eastAsia="en-US"/>
                  </w:rPr>
                  <w:t xml:space="preserve"> _______________________ А.Н. Черныш</w:t>
                </w:r>
              </w:p>
            </w:tc>
            <w:tc>
              <w:tcPr>
                <w:tcW w:w="284" w:type="dxa"/>
              </w:tcPr>
              <w:p w:rsidR="00D5445C" w:rsidRDefault="00D5445C">
                <w:pPr>
                  <w:tabs>
                    <w:tab w:val="left" w:pos="2127"/>
                  </w:tabs>
                  <w:spacing w:line="276" w:lineRule="auto"/>
                  <w:jc w:val="both"/>
                  <w:rPr>
                    <w:rFonts w:eastAsia="Calibri"/>
                    <w:szCs w:val="28"/>
                    <w:lang w:eastAsia="en-US"/>
                  </w:rPr>
                </w:pPr>
              </w:p>
            </w:tc>
            <w:tc>
              <w:tcPr>
                <w:tcW w:w="4252" w:type="dxa"/>
              </w:tcPr>
              <w:p w:rsidR="00D5445C" w:rsidRDefault="00C83332">
                <w:pPr>
                  <w:spacing w:line="276" w:lineRule="auto"/>
                  <w:jc w:val="both"/>
                  <w:rPr>
                    <w:rFonts w:eastAsia="Calibri"/>
                    <w:szCs w:val="28"/>
                    <w:lang w:eastAsia="en-US"/>
                  </w:rPr>
                </w:pPr>
                <w:proofErr w:type="spellStart"/>
                <w:r>
                  <w:rPr>
                    <w:rFonts w:eastAsia="Calibri"/>
                    <w:szCs w:val="28"/>
                    <w:lang w:eastAsia="en-US"/>
                  </w:rPr>
                  <w:t>И.о</w:t>
                </w:r>
                <w:proofErr w:type="spellEnd"/>
                <w:r>
                  <w:rPr>
                    <w:rFonts w:eastAsia="Calibri"/>
                    <w:szCs w:val="28"/>
                    <w:lang w:eastAsia="en-US"/>
                  </w:rPr>
                  <w:t xml:space="preserve">. главы </w:t>
                </w:r>
              </w:p>
              <w:p w:rsidR="00D5445C" w:rsidRDefault="00C83332">
                <w:pPr>
                  <w:spacing w:line="276" w:lineRule="auto"/>
                  <w:jc w:val="both"/>
                  <w:rPr>
                    <w:rFonts w:eastAsia="Calibri"/>
                    <w:szCs w:val="28"/>
                    <w:lang w:eastAsia="en-US"/>
                  </w:rPr>
                </w:pPr>
                <w:r>
                  <w:rPr>
                    <w:rFonts w:eastAsia="Calibri"/>
                    <w:szCs w:val="28"/>
                    <w:lang w:eastAsia="en-US"/>
                  </w:rPr>
                  <w:t>Уссурийского городского округа</w:t>
                </w:r>
              </w:p>
              <w:p w:rsidR="00D5445C" w:rsidRDefault="00C83332">
                <w:pPr>
                  <w:spacing w:line="276" w:lineRule="auto"/>
                  <w:jc w:val="both"/>
                  <w:rPr>
                    <w:rFonts w:eastAsia="Calibri"/>
                    <w:szCs w:val="28"/>
                    <w:lang w:eastAsia="en-US"/>
                  </w:rPr>
                </w:pPr>
                <w:r>
                  <w:rPr>
                    <w:rFonts w:eastAsia="Calibri"/>
                    <w:szCs w:val="28"/>
                    <w:lang w:eastAsia="en-US"/>
                  </w:rPr>
                  <w:t xml:space="preserve"> ________________М.Р. </w:t>
                </w:r>
                <w:proofErr w:type="spellStart"/>
                <w:r>
                  <w:rPr>
                    <w:rFonts w:eastAsia="Calibri"/>
                    <w:szCs w:val="28"/>
                    <w:lang w:eastAsia="en-US"/>
                  </w:rPr>
                  <w:t>Терчиев</w:t>
                </w:r>
                <w:proofErr w:type="spellEnd"/>
              </w:p>
            </w:tc>
          </w:tr>
        </w:tbl>
        <w:p w:rsidR="00D5445C" w:rsidRDefault="00863899">
          <w:pPr>
            <w:pStyle w:val="aff4"/>
            <w:ind w:firstLine="0"/>
          </w:pPr>
        </w:p>
      </w:sdtContent>
    </w:sdt>
    <w:p w:rsidR="00D5445C" w:rsidRDefault="00D5445C">
      <w:pPr>
        <w:rPr>
          <w:szCs w:val="28"/>
        </w:rPr>
      </w:pPr>
    </w:p>
    <w:p w:rsidR="00D5445C" w:rsidRDefault="00D5445C">
      <w:pPr>
        <w:rPr>
          <w:szCs w:val="28"/>
        </w:rPr>
      </w:pPr>
    </w:p>
    <w:p w:rsidR="00D5445C" w:rsidRDefault="00C83332">
      <w:pPr>
        <w:jc w:val="center"/>
        <w:rPr>
          <w:color w:val="FFFFFF"/>
        </w:rPr>
      </w:pPr>
      <w:r>
        <w:rPr>
          <w:color w:val="FFFFFF" w:themeColor="background1"/>
        </w:rPr>
        <w:t>$</w:t>
      </w:r>
      <w:proofErr w:type="spellStart"/>
      <w:r>
        <w:rPr>
          <w:color w:val="FFFFFF" w:themeColor="background1"/>
        </w:rPr>
        <w:t>docstamp</w:t>
      </w:r>
      <w:proofErr w:type="spellEnd"/>
      <w:r>
        <w:rPr>
          <w:color w:val="FFFFFF" w:themeColor="background1"/>
        </w:rPr>
        <w:t>$</w:t>
      </w:r>
    </w:p>
    <w:p w:rsidR="00D5445C" w:rsidRDefault="00D5445C">
      <w:pPr>
        <w:rPr>
          <w:szCs w:val="28"/>
        </w:rPr>
      </w:pPr>
    </w:p>
    <w:sectPr w:rsidR="00D5445C">
      <w:headerReference w:type="default" r:id="rId15"/>
      <w:pgSz w:w="11906" w:h="16838"/>
      <w:pgMar w:top="510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899" w:rsidRDefault="00863899">
      <w:r>
        <w:separator/>
      </w:r>
    </w:p>
  </w:endnote>
  <w:endnote w:type="continuationSeparator" w:id="0">
    <w:p w:rsidR="00863899" w:rsidRDefault="00863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899" w:rsidRDefault="00863899">
      <w:r>
        <w:separator/>
      </w:r>
    </w:p>
  </w:footnote>
  <w:footnote w:type="continuationSeparator" w:id="0">
    <w:p w:rsidR="00863899" w:rsidRDefault="008638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45C" w:rsidRDefault="00C83332">
    <w:pPr>
      <w:pStyle w:val="af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D3CFA">
      <w:rPr>
        <w:noProof/>
      </w:rPr>
      <w:t>3</w:t>
    </w:r>
    <w:r>
      <w:fldChar w:fldCharType="end"/>
    </w:r>
  </w:p>
  <w:p w:rsidR="00D5445C" w:rsidRDefault="00D5445C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2659A"/>
    <w:multiLevelType w:val="hybridMultilevel"/>
    <w:tmpl w:val="261C6006"/>
    <w:lvl w:ilvl="0" w:tplc="577C8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168F8E0">
      <w:start w:val="1"/>
      <w:numFmt w:val="lowerLetter"/>
      <w:lvlText w:val="%2."/>
      <w:lvlJc w:val="left"/>
      <w:pPr>
        <w:ind w:left="1788" w:hanging="360"/>
      </w:pPr>
    </w:lvl>
    <w:lvl w:ilvl="2" w:tplc="63EA8878">
      <w:start w:val="1"/>
      <w:numFmt w:val="lowerRoman"/>
      <w:lvlText w:val="%3."/>
      <w:lvlJc w:val="right"/>
      <w:pPr>
        <w:ind w:left="2508" w:hanging="180"/>
      </w:pPr>
    </w:lvl>
    <w:lvl w:ilvl="3" w:tplc="EF703E00">
      <w:start w:val="1"/>
      <w:numFmt w:val="decimal"/>
      <w:lvlText w:val="%4."/>
      <w:lvlJc w:val="left"/>
      <w:pPr>
        <w:ind w:left="3228" w:hanging="360"/>
      </w:pPr>
    </w:lvl>
    <w:lvl w:ilvl="4" w:tplc="F6047E0A">
      <w:start w:val="1"/>
      <w:numFmt w:val="lowerLetter"/>
      <w:lvlText w:val="%5."/>
      <w:lvlJc w:val="left"/>
      <w:pPr>
        <w:ind w:left="3948" w:hanging="360"/>
      </w:pPr>
    </w:lvl>
    <w:lvl w:ilvl="5" w:tplc="C85E58CE">
      <w:start w:val="1"/>
      <w:numFmt w:val="lowerRoman"/>
      <w:lvlText w:val="%6."/>
      <w:lvlJc w:val="right"/>
      <w:pPr>
        <w:ind w:left="4668" w:hanging="180"/>
      </w:pPr>
    </w:lvl>
    <w:lvl w:ilvl="6" w:tplc="381CE52A">
      <w:start w:val="1"/>
      <w:numFmt w:val="decimal"/>
      <w:lvlText w:val="%7."/>
      <w:lvlJc w:val="left"/>
      <w:pPr>
        <w:ind w:left="5388" w:hanging="360"/>
      </w:pPr>
    </w:lvl>
    <w:lvl w:ilvl="7" w:tplc="0D1AEB4C">
      <w:start w:val="1"/>
      <w:numFmt w:val="lowerLetter"/>
      <w:lvlText w:val="%8."/>
      <w:lvlJc w:val="left"/>
      <w:pPr>
        <w:ind w:left="6108" w:hanging="360"/>
      </w:pPr>
    </w:lvl>
    <w:lvl w:ilvl="8" w:tplc="787E0754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EAF0E33"/>
    <w:multiLevelType w:val="multilevel"/>
    <w:tmpl w:val="5BC891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">
    <w:nsid w:val="792F4BDD"/>
    <w:multiLevelType w:val="hybridMultilevel"/>
    <w:tmpl w:val="6916C69A"/>
    <w:lvl w:ilvl="0" w:tplc="A28A16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D5028D4">
      <w:start w:val="1"/>
      <w:numFmt w:val="lowerLetter"/>
      <w:lvlText w:val="%2."/>
      <w:lvlJc w:val="left"/>
      <w:pPr>
        <w:ind w:left="1789" w:hanging="360"/>
      </w:pPr>
    </w:lvl>
    <w:lvl w:ilvl="2" w:tplc="9FB8D7F2">
      <w:start w:val="1"/>
      <w:numFmt w:val="lowerRoman"/>
      <w:lvlText w:val="%3."/>
      <w:lvlJc w:val="right"/>
      <w:pPr>
        <w:ind w:left="2509" w:hanging="180"/>
      </w:pPr>
    </w:lvl>
    <w:lvl w:ilvl="3" w:tplc="0AB8998E">
      <w:start w:val="1"/>
      <w:numFmt w:val="decimal"/>
      <w:lvlText w:val="%4."/>
      <w:lvlJc w:val="left"/>
      <w:pPr>
        <w:ind w:left="3229" w:hanging="360"/>
      </w:pPr>
    </w:lvl>
    <w:lvl w:ilvl="4" w:tplc="5D0A9D96">
      <w:start w:val="1"/>
      <w:numFmt w:val="lowerLetter"/>
      <w:lvlText w:val="%5."/>
      <w:lvlJc w:val="left"/>
      <w:pPr>
        <w:ind w:left="3949" w:hanging="360"/>
      </w:pPr>
    </w:lvl>
    <w:lvl w:ilvl="5" w:tplc="0608B898">
      <w:start w:val="1"/>
      <w:numFmt w:val="lowerRoman"/>
      <w:lvlText w:val="%6."/>
      <w:lvlJc w:val="right"/>
      <w:pPr>
        <w:ind w:left="4669" w:hanging="180"/>
      </w:pPr>
    </w:lvl>
    <w:lvl w:ilvl="6" w:tplc="16144E62">
      <w:start w:val="1"/>
      <w:numFmt w:val="decimal"/>
      <w:lvlText w:val="%7."/>
      <w:lvlJc w:val="left"/>
      <w:pPr>
        <w:ind w:left="5389" w:hanging="360"/>
      </w:pPr>
    </w:lvl>
    <w:lvl w:ilvl="7" w:tplc="975C0F02">
      <w:start w:val="1"/>
      <w:numFmt w:val="lowerLetter"/>
      <w:lvlText w:val="%8."/>
      <w:lvlJc w:val="left"/>
      <w:pPr>
        <w:ind w:left="6109" w:hanging="360"/>
      </w:pPr>
    </w:lvl>
    <w:lvl w:ilvl="8" w:tplc="3398A014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45C"/>
    <w:rsid w:val="005A1E11"/>
    <w:rsid w:val="007D3CFA"/>
    <w:rsid w:val="00863899"/>
    <w:rsid w:val="00C83332"/>
    <w:rsid w:val="00D5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26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Block Text"/>
    <w:basedOn w:val="a"/>
    <w:pPr>
      <w:ind w:left="360" w:right="819"/>
      <w:jc w:val="center"/>
    </w:pPr>
  </w:style>
  <w:style w:type="paragraph" w:styleId="af5">
    <w:name w:val="Balloon Text"/>
    <w:basedOn w:val="a"/>
    <w:semiHidden/>
    <w:rPr>
      <w:rFonts w:ascii="Tahoma" w:hAnsi="Tahoma" w:cs="Tahoma"/>
      <w:sz w:val="16"/>
      <w:szCs w:val="16"/>
    </w:rPr>
  </w:style>
  <w:style w:type="table" w:styleId="af6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4">
    <w:name w:val="Body Text 2"/>
    <w:basedOn w:val="a"/>
    <w:link w:val="25"/>
    <w:pPr>
      <w:jc w:val="center"/>
    </w:pPr>
    <w:rPr>
      <w:sz w:val="24"/>
      <w:szCs w:val="20"/>
    </w:rPr>
  </w:style>
  <w:style w:type="character" w:customStyle="1" w:styleId="25">
    <w:name w:val="Основной текст 2 Знак"/>
    <w:link w:val="24"/>
    <w:rPr>
      <w:sz w:val="24"/>
    </w:rPr>
  </w:style>
  <w:style w:type="paragraph" w:styleId="af7">
    <w:name w:val="header"/>
    <w:basedOn w:val="a"/>
    <w:link w:val="af8"/>
    <w:uiPriority w:val="99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Pr>
      <w:sz w:val="28"/>
      <w:szCs w:val="24"/>
    </w:rPr>
  </w:style>
  <w:style w:type="paragraph" w:styleId="af9">
    <w:name w:val="footer"/>
    <w:basedOn w:val="a"/>
    <w:link w:val="af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rPr>
      <w:sz w:val="28"/>
      <w:szCs w:val="24"/>
    </w:rPr>
  </w:style>
  <w:style w:type="paragraph" w:styleId="afb">
    <w:name w:val="Body Text"/>
    <w:basedOn w:val="a"/>
    <w:link w:val="afc"/>
    <w:pPr>
      <w:spacing w:after="120"/>
    </w:pPr>
  </w:style>
  <w:style w:type="character" w:customStyle="1" w:styleId="afc">
    <w:name w:val="Основной текст Знак"/>
    <w:link w:val="afb"/>
    <w:rPr>
      <w:sz w:val="28"/>
      <w:szCs w:val="24"/>
    </w:rPr>
  </w:style>
  <w:style w:type="paragraph" w:customStyle="1" w:styleId="ConsNonformat">
    <w:name w:val="ConsNonformat"/>
    <w:pPr>
      <w:widowControl w:val="0"/>
      <w:ind w:right="19772"/>
    </w:pPr>
    <w:rPr>
      <w:rFonts w:ascii="Courier New" w:hAnsi="Courier New" w:cs="Courier New"/>
    </w:rPr>
  </w:style>
  <w:style w:type="character" w:styleId="afd">
    <w:name w:val="annotation reference"/>
    <w:rPr>
      <w:sz w:val="16"/>
      <w:szCs w:val="16"/>
    </w:rPr>
  </w:style>
  <w:style w:type="paragraph" w:styleId="afe">
    <w:name w:val="annotation text"/>
    <w:basedOn w:val="a"/>
    <w:link w:val="aff"/>
    <w:rPr>
      <w:sz w:val="20"/>
      <w:szCs w:val="20"/>
    </w:rPr>
  </w:style>
  <w:style w:type="character" w:customStyle="1" w:styleId="aff">
    <w:name w:val="Текст примечания Знак"/>
    <w:basedOn w:val="a0"/>
    <w:link w:val="afe"/>
  </w:style>
  <w:style w:type="paragraph" w:styleId="aff0">
    <w:name w:val="annotation subject"/>
    <w:basedOn w:val="afe"/>
    <w:next w:val="afe"/>
    <w:link w:val="aff1"/>
    <w:rPr>
      <w:b/>
      <w:bCs/>
    </w:rPr>
  </w:style>
  <w:style w:type="character" w:customStyle="1" w:styleId="aff1">
    <w:name w:val="Тема примечания Знак"/>
    <w:link w:val="aff0"/>
    <w:rPr>
      <w:b/>
      <w:bCs/>
    </w:rPr>
  </w:style>
  <w:style w:type="character" w:styleId="aff2">
    <w:name w:val="Placeholder Text"/>
    <w:basedOn w:val="a0"/>
    <w:uiPriority w:val="99"/>
    <w:semiHidden/>
    <w:rPr>
      <w:color w:val="808080"/>
    </w:rPr>
  </w:style>
  <w:style w:type="paragraph" w:customStyle="1" w:styleId="aff3">
    <w:name w:val="Деловой Шапка"/>
    <w:basedOn w:val="a"/>
    <w:qFormat/>
    <w:pPr>
      <w:jc w:val="center"/>
    </w:pPr>
  </w:style>
  <w:style w:type="paragraph" w:customStyle="1" w:styleId="aff4">
    <w:name w:val="Деловой основной"/>
    <w:basedOn w:val="a"/>
    <w:qFormat/>
    <w:pPr>
      <w:spacing w:line="360" w:lineRule="auto"/>
      <w:ind w:firstLine="709"/>
      <w:jc w:val="both"/>
    </w:pPr>
    <w:rPr>
      <w:szCs w:val="28"/>
    </w:rPr>
  </w:style>
  <w:style w:type="paragraph" w:styleId="32">
    <w:name w:val="Body Text 3"/>
    <w:basedOn w:val="a"/>
    <w:link w:val="3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Pr>
      <w:sz w:val="16"/>
      <w:szCs w:val="16"/>
    </w:rPr>
  </w:style>
  <w:style w:type="character" w:styleId="aff5">
    <w:name w:val="Hyperlink"/>
    <w:basedOn w:val="a0"/>
    <w:uiPriority w:val="99"/>
    <w:unhideWhenUsed/>
    <w:rPr>
      <w:color w:val="0563C1" w:themeColor="hyperlink"/>
      <w:u w:val="single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26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styleId="af4">
    <w:name w:val="Block Text"/>
    <w:basedOn w:val="a"/>
    <w:pPr>
      <w:ind w:left="360" w:right="819"/>
      <w:jc w:val="center"/>
    </w:pPr>
  </w:style>
  <w:style w:type="paragraph" w:styleId="af5">
    <w:name w:val="Balloon Text"/>
    <w:basedOn w:val="a"/>
    <w:semiHidden/>
    <w:rPr>
      <w:rFonts w:ascii="Tahoma" w:hAnsi="Tahoma" w:cs="Tahoma"/>
      <w:sz w:val="16"/>
      <w:szCs w:val="16"/>
    </w:rPr>
  </w:style>
  <w:style w:type="table" w:styleId="af6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4">
    <w:name w:val="Body Text 2"/>
    <w:basedOn w:val="a"/>
    <w:link w:val="25"/>
    <w:pPr>
      <w:jc w:val="center"/>
    </w:pPr>
    <w:rPr>
      <w:sz w:val="24"/>
      <w:szCs w:val="20"/>
    </w:rPr>
  </w:style>
  <w:style w:type="character" w:customStyle="1" w:styleId="25">
    <w:name w:val="Основной текст 2 Знак"/>
    <w:link w:val="24"/>
    <w:rPr>
      <w:sz w:val="24"/>
    </w:rPr>
  </w:style>
  <w:style w:type="paragraph" w:styleId="af7">
    <w:name w:val="header"/>
    <w:basedOn w:val="a"/>
    <w:link w:val="af8"/>
    <w:uiPriority w:val="99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Pr>
      <w:sz w:val="28"/>
      <w:szCs w:val="24"/>
    </w:rPr>
  </w:style>
  <w:style w:type="paragraph" w:styleId="af9">
    <w:name w:val="footer"/>
    <w:basedOn w:val="a"/>
    <w:link w:val="af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rPr>
      <w:sz w:val="28"/>
      <w:szCs w:val="24"/>
    </w:rPr>
  </w:style>
  <w:style w:type="paragraph" w:styleId="afb">
    <w:name w:val="Body Text"/>
    <w:basedOn w:val="a"/>
    <w:link w:val="afc"/>
    <w:pPr>
      <w:spacing w:after="120"/>
    </w:pPr>
  </w:style>
  <w:style w:type="character" w:customStyle="1" w:styleId="afc">
    <w:name w:val="Основной текст Знак"/>
    <w:link w:val="afb"/>
    <w:rPr>
      <w:sz w:val="28"/>
      <w:szCs w:val="24"/>
    </w:rPr>
  </w:style>
  <w:style w:type="paragraph" w:customStyle="1" w:styleId="ConsNonformat">
    <w:name w:val="ConsNonformat"/>
    <w:pPr>
      <w:widowControl w:val="0"/>
      <w:ind w:right="19772"/>
    </w:pPr>
    <w:rPr>
      <w:rFonts w:ascii="Courier New" w:hAnsi="Courier New" w:cs="Courier New"/>
    </w:rPr>
  </w:style>
  <w:style w:type="character" w:styleId="afd">
    <w:name w:val="annotation reference"/>
    <w:rPr>
      <w:sz w:val="16"/>
      <w:szCs w:val="16"/>
    </w:rPr>
  </w:style>
  <w:style w:type="paragraph" w:styleId="afe">
    <w:name w:val="annotation text"/>
    <w:basedOn w:val="a"/>
    <w:link w:val="aff"/>
    <w:rPr>
      <w:sz w:val="20"/>
      <w:szCs w:val="20"/>
    </w:rPr>
  </w:style>
  <w:style w:type="character" w:customStyle="1" w:styleId="aff">
    <w:name w:val="Текст примечания Знак"/>
    <w:basedOn w:val="a0"/>
    <w:link w:val="afe"/>
  </w:style>
  <w:style w:type="paragraph" w:styleId="aff0">
    <w:name w:val="annotation subject"/>
    <w:basedOn w:val="afe"/>
    <w:next w:val="afe"/>
    <w:link w:val="aff1"/>
    <w:rPr>
      <w:b/>
      <w:bCs/>
    </w:rPr>
  </w:style>
  <w:style w:type="character" w:customStyle="1" w:styleId="aff1">
    <w:name w:val="Тема примечания Знак"/>
    <w:link w:val="aff0"/>
    <w:rPr>
      <w:b/>
      <w:bCs/>
    </w:rPr>
  </w:style>
  <w:style w:type="character" w:styleId="aff2">
    <w:name w:val="Placeholder Text"/>
    <w:basedOn w:val="a0"/>
    <w:uiPriority w:val="99"/>
    <w:semiHidden/>
    <w:rPr>
      <w:color w:val="808080"/>
    </w:rPr>
  </w:style>
  <w:style w:type="paragraph" w:customStyle="1" w:styleId="aff3">
    <w:name w:val="Деловой Шапка"/>
    <w:basedOn w:val="a"/>
    <w:qFormat/>
    <w:pPr>
      <w:jc w:val="center"/>
    </w:pPr>
  </w:style>
  <w:style w:type="paragraph" w:customStyle="1" w:styleId="aff4">
    <w:name w:val="Деловой основной"/>
    <w:basedOn w:val="a"/>
    <w:qFormat/>
    <w:pPr>
      <w:spacing w:line="360" w:lineRule="auto"/>
      <w:ind w:firstLine="709"/>
      <w:jc w:val="both"/>
    </w:pPr>
    <w:rPr>
      <w:szCs w:val="28"/>
    </w:rPr>
  </w:style>
  <w:style w:type="paragraph" w:styleId="32">
    <w:name w:val="Body Text 3"/>
    <w:basedOn w:val="a"/>
    <w:link w:val="3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Pr>
      <w:sz w:val="16"/>
      <w:szCs w:val="16"/>
    </w:rPr>
  </w:style>
  <w:style w:type="character" w:styleId="aff5">
    <w:name w:val="Hyperlink"/>
    <w:basedOn w:val="a0"/>
    <w:uiPriority w:val="99"/>
    <w:unhideWhenUsed/>
    <w:rPr>
      <w:color w:val="0563C1" w:themeColor="hyperlink"/>
      <w:u w:val="single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4B17D177F520D21922F866FCB45A1F313D30EB5A930C9595BC743CC52B12238A7C93AACC53B8F4F73y4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0.png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AD8949D59D79E87422A95565B7A2469A3ABDF983F8CA7E06FFBF8AC7BEF8BD1BF40844676937C959173B4E7F13C0UA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28FBEE1128540318E8B3E498B97F6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AF6EA9-588A-4A9B-895D-C1D367A97093}"/>
      </w:docPartPr>
      <w:docPartBody>
        <w:p w:rsidR="00925970" w:rsidRDefault="004C4352">
          <w:pPr>
            <w:pStyle w:val="A28FBEE1128540318E8B3E498B97F69E"/>
          </w:pPr>
          <w:r>
            <w:rPr>
              <w:rStyle w:val="afa"/>
            </w:rPr>
            <w:t>Место для ввода текста.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F0EC96-EDA3-41B7-BF97-3F677995C009}"/>
      </w:docPartPr>
      <w:docPartBody>
        <w:p w:rsidR="00925970" w:rsidRDefault="004C4352">
          <w:r>
            <w:rPr>
              <w:rStyle w:val="afa"/>
            </w:rPr>
            <w:t>Место для ввода текста.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699" w:rsidRDefault="00F46699">
      <w:pPr>
        <w:spacing w:after="0" w:line="240" w:lineRule="auto"/>
      </w:pPr>
      <w:r>
        <w:separator/>
      </w:r>
    </w:p>
  </w:endnote>
  <w:endnote w:type="continuationSeparator" w:id="0">
    <w:p w:rsidR="00F46699" w:rsidRDefault="00F46699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699" w:rsidRDefault="00F46699">
      <w:pPr>
        <w:spacing w:after="0" w:line="240" w:lineRule="auto"/>
      </w:pPr>
      <w:r>
        <w:separator/>
      </w:r>
    </w:p>
  </w:footnote>
  <w:footnote w:type="continuationSeparator" w:id="0">
    <w:p w:rsidR="00F46699" w:rsidRDefault="00F46699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970"/>
    <w:rsid w:val="004C4352"/>
    <w:rsid w:val="00925970"/>
    <w:rsid w:val="00F4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styleId="afa">
    <w:name w:val="Placeholder Text"/>
    <w:basedOn w:val="a0"/>
    <w:uiPriority w:val="99"/>
    <w:semiHidden/>
    <w:rPr>
      <w:color w:val="808080"/>
    </w:rPr>
  </w:style>
  <w:style w:type="paragraph" w:customStyle="1" w:styleId="A28FBEE1128540318E8B3E498B97F69E">
    <w:name w:val="A28FBEE1128540318E8B3E498B97F69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FE87ADE5-7B32-4B2A-B50C-8332EABFCF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5838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SivkovaMN</cp:lastModifiedBy>
  <cp:revision>3</cp:revision>
  <dcterms:created xsi:type="dcterms:W3CDTF">2023-08-10T07:27:00Z</dcterms:created>
  <dcterms:modified xsi:type="dcterms:W3CDTF">2023-08-11T05:05:00Z</dcterms:modified>
</cp:coreProperties>
</file>