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ПРОЕКТ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23265" cy="907415"/>
                <wp:effectExtent l="0" t="0" r="0" b="0"/>
                <wp:docPr id="1" name="Рисунок 2" descr="111g2060_ussuriysk_c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111g2060_ussuriysk_city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23265" cy="907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6.95pt;height:71.4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798"/>
        <w:numPr>
          <w:ilvl w:val="0"/>
          <w:numId w:val="0"/>
        </w:numPr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798"/>
        <w:numPr>
          <w:ilvl w:val="0"/>
          <w:numId w:val="0"/>
        </w:numPr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ДУМА 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798"/>
        <w:numPr>
          <w:ilvl w:val="0"/>
          <w:numId w:val="0"/>
        </w:numPr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УССУРИЙСКОГО ГОРОДСКОГО ОКРУГА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 Е Ш Е Н И Е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tbl>
      <w:tblPr>
        <w:tblW w:w="9214" w:type="dxa"/>
        <w:tblInd w:w="10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410"/>
        <w:gridCol w:w="4393"/>
        <w:gridCol w:w="2411"/>
      </w:tblGrid>
      <w:tr>
        <w:tblPrEx/>
        <w:trPr/>
        <w:tc>
          <w:tcPr>
            <w:tcW w:w="2410" w:type="dxa"/>
            <w:textDirection w:val="lrTb"/>
            <w:noWrap w:val="false"/>
          </w:tcPr>
          <w:p>
            <w:pPr>
              <w:pStyle w:val="798"/>
              <w:spacing w:before="0" w:after="200"/>
              <w:widowControl w:val="off"/>
            </w:pPr>
            <w:r/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pStyle w:val="7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г. Уссурийск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411" w:type="dxa"/>
            <w:textDirection w:val="lrTb"/>
            <w:noWrap w:val="false"/>
          </w:tcPr>
          <w:p>
            <w:pPr>
              <w:pStyle w:val="798"/>
              <w:jc w:val="right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___-НПА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pStyle w:val="798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 внесении изменений в решение Думы Уссурийского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городского округа от 18 декабря 2012 года № 659-НПА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"О Положении о пенсионном обеспечении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муниципальных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служащих Уссурийского городского округа, а также порядок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назначения и выплаты доплаты к страховой пенсии лица,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замещавшего муниципальную должность на постоянной основе"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pStyle w:val="798"/>
        <w:jc w:val="center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 с Федеральными законами от 6 октября 2003 года </w:t>
        <w:br/>
        <w:t xml:space="preserve">№ 131-ФЗ "Об общих принципах организации местного самоуправления </w:t>
        <w:br/>
        <w:t xml:space="preserve">в Российской Федерации", от 2 марта 2007 года </w:t>
      </w:r>
      <w:hyperlink r:id="rId11" w:tooltip="consultantplus://offline/ref=548405532BE4D152CB494A9C86860275527E58A66A7A6C3CB963A4ED321C80F8A60A7BA0FF3A32B5F1040A356CN9o9G" w:history="1">
        <w:r>
          <w:rPr>
            <w:rFonts w:ascii="Times New Roman" w:hAnsi="Times New Roman" w:eastAsia="Times New Roman" w:cs="Times New Roman"/>
            <w:sz w:val="28"/>
            <w:szCs w:val="28"/>
          </w:rPr>
          <w:t xml:space="preserve">№ 25-ФЗ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"О муниципальной службе в Российской Федерации", от 28 декабря 2013 года </w:t>
      </w:r>
      <w:hyperlink r:id="rId12" w:tooltip="consultantplus://offline/ref=548405532BE4D152CB494A9C86860275527F5DA76C7F6C3CB963A4ED321C80F8A60A7BA0FF3A32B5F1040A356CN9o9G" w:history="1">
        <w:r>
          <w:rPr>
            <w:rFonts w:ascii="Times New Roman" w:hAnsi="Times New Roman" w:eastAsia="Times New Roman" w:cs="Times New Roman"/>
            <w:sz w:val="28"/>
            <w:szCs w:val="28"/>
          </w:rPr>
          <w:t xml:space="preserve">№ 400-ФЗ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  <w:br/>
        <w:t xml:space="preserve">"О страховых пенсиях в Российской Федерации", от 15 декабря 2001 года </w:t>
        <w:br/>
        <w:t xml:space="preserve">№ 166-ФЗ "О государственном пенсионном обеспечении в Российской Федерации",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Законом Приморского края от 4 июня 2007 года № 82-КЗ "О муниципальной службе в Приморском крае",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Уставом Уссурийского городского округа Приморского края, Дума Уссурийского городского округа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numPr>
          <w:ilvl w:val="0"/>
          <w:numId w:val="0"/>
        </w:numPr>
        <w:ind w:right="-5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798"/>
        <w:numPr>
          <w:ilvl w:val="0"/>
          <w:numId w:val="0"/>
        </w:numPr>
        <w:ind w:right="-5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798"/>
        <w:numPr>
          <w:ilvl w:val="0"/>
          <w:numId w:val="0"/>
        </w:numPr>
        <w:ind w:right="-5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РЕШИЛА: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numPr>
          <w:ilvl w:val="0"/>
          <w:numId w:val="0"/>
        </w:numPr>
        <w:ind w:right="-5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798"/>
        <w:numPr>
          <w:ilvl w:val="0"/>
          <w:numId w:val="0"/>
        </w:numPr>
        <w:ind w:right="-5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798"/>
        <w:ind w:firstLine="709"/>
        <w:jc w:val="both"/>
        <w:spacing w:before="0" w:after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 Внести в решение Думы Уссурийского городского округа                                 от 18 декабря 2012 года № 659-НПА "О Положении о пенсионном обеспечении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муниципальных служащих Уссурийского городского округа, а также порядок назначения и выплаты доплаты к страховой пенсии лица, замещавшего муниципальную должность на постоянной основе"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- решение) следующие изменения: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798"/>
        <w:numPr>
          <w:ilvl w:val="0"/>
          <w:numId w:val="0"/>
        </w:numPr>
        <w:ind w:right="-6" w:firstLine="709"/>
        <w:jc w:val="both"/>
        <w:spacing w:before="0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Приложении к решению "Положение о пенсионном обеспечении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муниципальных служащих Уссурийского городского округа, а также порядок назначения и выплаты доплаты к страховой пенсии лица, замещавшего муниципальную должность на постоянной основе" (далее – Положение):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numPr>
          <w:ilvl w:val="0"/>
          <w:numId w:val="0"/>
        </w:numPr>
        <w:ind w:right="-6" w:firstLine="709"/>
        <w:jc w:val="both"/>
        <w:spacing w:before="0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</w:rPr>
        <w:outlineLvl w:val="0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пункте 5 раздела II Положения слова «пунктами 5-8 части 10» заменить словами «пунктами 5- 8 и 9.2 части 10»;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798"/>
        <w:numPr>
          <w:ilvl w:val="0"/>
          <w:numId w:val="0"/>
        </w:numPr>
        <w:ind w:right="-6" w:firstLine="709"/>
        <w:jc w:val="both"/>
        <w:spacing w:before="0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</w:rPr>
        <w:outlineLvl w:val="0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пункт 12 раздела III Положения изложить в следующей редакции: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798"/>
        <w:numPr>
          <w:ilvl w:val="0"/>
          <w:numId w:val="0"/>
        </w:numPr>
        <w:ind w:right="-6" w:firstLine="709"/>
        <w:jc w:val="both"/>
        <w:spacing w:before="0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«12.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ных в пункте 11 настоящего раздела,  иные периоды замещения отдельных должностей руководителей и специалистов на предприятиях, в учреждениях и организация, опыт и знание работы в которых были необходимы муниципальным служащим для исполнения обязанностей по заме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щаемой должности муниципальной службы (далее — иные периоды работы) в порядке, установленным пунктом 5, подпунктом 3 пункта 5, пунктом 7 раздела IV настоящего Положения. Периоды работы в указанных должностях в совокупности не должны превышать пять лет.».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numPr>
          <w:ilvl w:val="0"/>
          <w:numId w:val="0"/>
        </w:numPr>
        <w:ind w:firstLine="709"/>
        <w:jc w:val="both"/>
        <w:spacing w:before="0"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 Опубликовать настоящее решение в источнике для официального опубликования.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ind w:firstLine="709"/>
        <w:jc w:val="both"/>
        <w:spacing w:before="0"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 Настоящее решение вступает в силу со дня его официального опубликования.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ind w:firstLine="72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ind w:firstLine="72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98"/>
        <w:ind w:firstLine="72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9248" w:type="dxa"/>
        <w:tblInd w:w="10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4"/>
        <w:gridCol w:w="460"/>
        <w:gridCol w:w="4394"/>
      </w:tblGrid>
      <w:tr>
        <w:tblPrEx/>
        <w:trPr>
          <w:trHeight w:val="912"/>
        </w:trPr>
        <w:tc>
          <w:tcPr>
            <w:tcW w:w="4394" w:type="dxa"/>
            <w:textDirection w:val="lrTb"/>
            <w:noWrap w:val="false"/>
          </w:tcPr>
          <w:p>
            <w:pPr>
              <w:pStyle w:val="798"/>
              <w:jc w:val="both"/>
              <w:spacing w:before="0" w:after="0" w:line="240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Председатель Думы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  <w:p>
            <w:pPr>
              <w:pStyle w:val="798"/>
              <w:jc w:val="both"/>
              <w:spacing w:before="0" w:after="0" w:line="240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  <w:p>
            <w:pPr>
              <w:pStyle w:val="798"/>
              <w:jc w:val="both"/>
              <w:spacing w:before="0" w:after="0" w:line="240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________________А.Н. Черныш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60" w:type="dxa"/>
            <w:textDirection w:val="lrTb"/>
            <w:noWrap w:val="false"/>
          </w:tcPr>
          <w:p>
            <w:pPr>
              <w:pStyle w:val="798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127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798"/>
              <w:jc w:val="both"/>
              <w:spacing w:before="0" w:after="0" w:line="240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Глава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  <w:p>
            <w:pPr>
              <w:pStyle w:val="798"/>
              <w:spacing w:before="0" w:after="0" w:line="240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  <w:p>
            <w:pPr>
              <w:pStyle w:val="798"/>
              <w:jc w:val="both"/>
              <w:spacing w:before="0" w:after="0" w:line="240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___________________Е.Е. Корж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</w:tbl>
    <w:p>
      <w:pPr>
        <w:pStyle w:val="798"/>
        <w:ind w:firstLine="709"/>
        <w:jc w:val="center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98"/>
        <w:ind w:firstLine="709"/>
        <w:jc w:val="center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8"/>
      <w:footnotePr/>
      <w:endnotePr/>
      <w:type w:val="nextPage"/>
      <w:pgSz w:w="11906" w:h="16838" w:orient="portrait"/>
      <w:pgMar w:top="546" w:right="850" w:bottom="851" w:left="1701" w:header="43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Courier New">
    <w:panose1 w:val="02070309020205020404"/>
  </w:font>
  <w:font w:name="Noto Sans">
    <w:panose1 w:val="020B0502040504020204"/>
  </w:font>
  <w:font w:name="Liberation Sans">
    <w:panose1 w:val="020B0604020202020204"/>
  </w:font>
  <w:font w:name="Segoe UI">
    <w:panose1 w:val="020B05020405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  <w:p>
    <w:pPr>
      <w:pStyle w:val="87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8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Arial" w:cs="Arial" w:eastAsiaTheme="minorEastAsia"/>
      <w:color w:val="auto"/>
      <w:sz w:val="22"/>
      <w:szCs w:val="22"/>
      <w:lang w:val="ru-RU" w:eastAsia="ru-RU" w:bidi="ar-SA"/>
    </w:rPr>
  </w:style>
  <w:style w:type="paragraph" w:styleId="799">
    <w:name w:val="Heading 1"/>
    <w:basedOn w:val="798"/>
    <w:qFormat/>
    <w:pPr>
      <w:keepNext/>
      <w:spacing w:before="0" w:after="0" w:line="240" w:lineRule="auto"/>
      <w:outlineLvl w:val="0"/>
    </w:pPr>
    <w:rPr>
      <w:rFonts w:ascii="Times New Roman" w:hAnsi="Times New Roman" w:eastAsia="Times New Roman" w:cs="Times New Roman"/>
      <w:b/>
      <w:sz w:val="26"/>
      <w:szCs w:val="20"/>
    </w:rPr>
  </w:style>
  <w:style w:type="paragraph" w:styleId="800">
    <w:name w:val="Heading 2"/>
    <w:basedOn w:val="7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01">
    <w:name w:val="Heading 3"/>
    <w:basedOn w:val="7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02">
    <w:name w:val="Heading 4"/>
    <w:basedOn w:val="7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3">
    <w:name w:val="Heading 5"/>
    <w:basedOn w:val="7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4">
    <w:name w:val="Heading 6"/>
    <w:basedOn w:val="7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05">
    <w:name w:val="Heading 7"/>
    <w:basedOn w:val="7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06">
    <w:name w:val="Heading 8"/>
    <w:basedOn w:val="7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7">
    <w:name w:val="Heading 9"/>
    <w:basedOn w:val="7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8">
    <w:name w:val="Heading 1 Char"/>
    <w:basedOn w:val="830"/>
    <w:uiPriority w:val="9"/>
    <w:qFormat/>
    <w:rPr>
      <w:rFonts w:ascii="Arial" w:hAnsi="Arial" w:eastAsia="Arial" w:cs="Arial"/>
      <w:sz w:val="40"/>
      <w:szCs w:val="40"/>
    </w:rPr>
  </w:style>
  <w:style w:type="character" w:styleId="809">
    <w:name w:val="Heading 2 Char"/>
    <w:basedOn w:val="830"/>
    <w:uiPriority w:val="9"/>
    <w:qFormat/>
    <w:rPr>
      <w:rFonts w:ascii="Arial" w:hAnsi="Arial" w:eastAsia="Arial" w:cs="Arial"/>
      <w:sz w:val="34"/>
    </w:rPr>
  </w:style>
  <w:style w:type="character" w:styleId="810">
    <w:name w:val="Heading 3 Char"/>
    <w:basedOn w:val="830"/>
    <w:uiPriority w:val="9"/>
    <w:qFormat/>
    <w:rPr>
      <w:rFonts w:ascii="Arial" w:hAnsi="Arial" w:eastAsia="Arial" w:cs="Arial"/>
      <w:sz w:val="30"/>
      <w:szCs w:val="30"/>
    </w:rPr>
  </w:style>
  <w:style w:type="character" w:styleId="811">
    <w:name w:val="Heading 4 Char"/>
    <w:basedOn w:val="83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12">
    <w:name w:val="Heading 5 Char"/>
    <w:basedOn w:val="83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13">
    <w:name w:val="Heading 6 Char"/>
    <w:basedOn w:val="83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14">
    <w:name w:val="Heading 7 Char"/>
    <w:basedOn w:val="83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5">
    <w:name w:val="Heading 8 Char"/>
    <w:basedOn w:val="83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16">
    <w:name w:val="Heading 9 Char"/>
    <w:basedOn w:val="83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17">
    <w:name w:val="Title Char"/>
    <w:basedOn w:val="830"/>
    <w:uiPriority w:val="10"/>
    <w:qFormat/>
    <w:rPr>
      <w:sz w:val="48"/>
      <w:szCs w:val="48"/>
    </w:rPr>
  </w:style>
  <w:style w:type="character" w:styleId="818">
    <w:name w:val="Subtitle Char"/>
    <w:basedOn w:val="830"/>
    <w:uiPriority w:val="11"/>
    <w:qFormat/>
    <w:rPr>
      <w:sz w:val="24"/>
      <w:szCs w:val="24"/>
    </w:rPr>
  </w:style>
  <w:style w:type="character" w:styleId="819">
    <w:name w:val="Quote Char"/>
    <w:uiPriority w:val="29"/>
    <w:qFormat/>
    <w:rPr>
      <w:i/>
    </w:rPr>
  </w:style>
  <w:style w:type="character" w:styleId="820">
    <w:name w:val="Intense Quote Char"/>
    <w:uiPriority w:val="30"/>
    <w:qFormat/>
    <w:rPr>
      <w:i/>
    </w:rPr>
  </w:style>
  <w:style w:type="character" w:styleId="821">
    <w:name w:val="Header Char"/>
    <w:basedOn w:val="830"/>
    <w:uiPriority w:val="99"/>
    <w:qFormat/>
  </w:style>
  <w:style w:type="character" w:styleId="822">
    <w:name w:val="Footer Char"/>
    <w:basedOn w:val="830"/>
    <w:uiPriority w:val="99"/>
    <w:qFormat/>
  </w:style>
  <w:style w:type="character" w:styleId="823">
    <w:name w:val="Caption Char"/>
    <w:uiPriority w:val="99"/>
    <w:qFormat/>
  </w:style>
  <w:style w:type="character" w:styleId="824">
    <w:name w:val="Footnote Text Char"/>
    <w:uiPriority w:val="99"/>
    <w:qFormat/>
    <w:rPr>
      <w:sz w:val="18"/>
    </w:rPr>
  </w:style>
  <w:style w:type="character" w:styleId="825">
    <w:name w:val="footnote reference"/>
    <w:rPr>
      <w:vertAlign w:val="superscript"/>
    </w:rPr>
  </w:style>
  <w:style w:type="character" w:styleId="826">
    <w:name w:val="Footnote Characters"/>
    <w:uiPriority w:val="99"/>
    <w:unhideWhenUsed/>
    <w:qFormat/>
    <w:rPr>
      <w:vertAlign w:val="superscript"/>
    </w:rPr>
  </w:style>
  <w:style w:type="character" w:styleId="827">
    <w:name w:val="Endnote Text Char"/>
    <w:uiPriority w:val="99"/>
    <w:qFormat/>
    <w:rPr>
      <w:sz w:val="20"/>
    </w:rPr>
  </w:style>
  <w:style w:type="character" w:styleId="828">
    <w:name w:val="endnote reference"/>
    <w:rPr>
      <w:vertAlign w:val="superscript"/>
    </w:rPr>
  </w:style>
  <w:style w:type="character" w:styleId="829">
    <w:name w:val="Endnote Characters"/>
    <w:uiPriority w:val="99"/>
    <w:semiHidden/>
    <w:unhideWhenUsed/>
    <w:qFormat/>
    <w:rPr>
      <w:vertAlign w:val="superscript"/>
    </w:rPr>
  </w:style>
  <w:style w:type="character" w:styleId="830" w:default="1">
    <w:name w:val="Default Paragraph Font"/>
    <w:uiPriority w:val="1"/>
    <w:semiHidden/>
    <w:unhideWhenUsed/>
    <w:qFormat/>
  </w:style>
  <w:style w:type="character" w:styleId="831" w:customStyle="1">
    <w:name w:val="Заголовок 1 Знак"/>
    <w:basedOn w:val="830"/>
    <w:qFormat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832">
    <w:name w:val="annotation reference"/>
    <w:basedOn w:val="830"/>
    <w:uiPriority w:val="99"/>
    <w:semiHidden/>
    <w:unhideWhenUsed/>
    <w:qFormat/>
    <w:rPr>
      <w:sz w:val="16"/>
      <w:szCs w:val="16"/>
    </w:rPr>
  </w:style>
  <w:style w:type="character" w:styleId="833" w:customStyle="1">
    <w:name w:val="Текст примечания Знак"/>
    <w:basedOn w:val="830"/>
    <w:uiPriority w:val="99"/>
    <w:qFormat/>
    <w:rPr>
      <w:rFonts w:eastAsia="Arial" w:eastAsiaTheme="minorEastAsia"/>
      <w:sz w:val="20"/>
      <w:szCs w:val="20"/>
      <w:lang w:eastAsia="ru-RU"/>
    </w:rPr>
  </w:style>
  <w:style w:type="character" w:styleId="834" w:customStyle="1">
    <w:name w:val="Тема примечания Знак"/>
    <w:basedOn w:val="833"/>
    <w:uiPriority w:val="99"/>
    <w:semiHidden/>
    <w:qFormat/>
    <w:rPr>
      <w:rFonts w:eastAsia="Arial" w:eastAsiaTheme="minorEastAsia"/>
      <w:b/>
      <w:bCs/>
      <w:sz w:val="20"/>
      <w:szCs w:val="20"/>
      <w:lang w:eastAsia="ru-RU"/>
    </w:rPr>
  </w:style>
  <w:style w:type="character" w:styleId="835" w:customStyle="1">
    <w:name w:val="Текст выноски Знак"/>
    <w:basedOn w:val="830"/>
    <w:uiPriority w:val="99"/>
    <w:semiHidden/>
    <w:qFormat/>
    <w:rPr>
      <w:rFonts w:ascii="Tahoma" w:hAnsi="Tahoma" w:eastAsia="Arial" w:cs="Tahoma" w:eastAsiaTheme="minorEastAsia"/>
      <w:sz w:val="16"/>
      <w:szCs w:val="16"/>
      <w:lang w:eastAsia="ru-RU"/>
    </w:rPr>
  </w:style>
  <w:style w:type="character" w:styleId="836" w:customStyle="1">
    <w:name w:val="Верхний колонтитул Знак"/>
    <w:basedOn w:val="830"/>
    <w:uiPriority w:val="99"/>
    <w:qFormat/>
    <w:rPr>
      <w:rFonts w:eastAsia="Arial" w:eastAsiaTheme="minorEastAsia"/>
      <w:lang w:eastAsia="ru-RU"/>
    </w:rPr>
  </w:style>
  <w:style w:type="character" w:styleId="837" w:customStyle="1">
    <w:name w:val="Нижний колонтитул Знак"/>
    <w:basedOn w:val="830"/>
    <w:uiPriority w:val="99"/>
    <w:qFormat/>
    <w:rPr>
      <w:rFonts w:eastAsia="Arial" w:eastAsiaTheme="minorEastAsia"/>
      <w:lang w:eastAsia="ru-RU"/>
    </w:rPr>
  </w:style>
  <w:style w:type="character" w:styleId="838" w:customStyle="1">
    <w:name w:val="itemtext1"/>
    <w:qFormat/>
    <w:rPr>
      <w:rFonts w:ascii="Segoe UI" w:hAnsi="Segoe UI" w:cs="Segoe UI"/>
      <w:color w:val="000000"/>
      <w:sz w:val="20"/>
      <w:szCs w:val="20"/>
    </w:rPr>
  </w:style>
  <w:style w:type="character" w:styleId="839">
    <w:name w:val="Hyperlink"/>
    <w:basedOn w:val="830"/>
    <w:uiPriority w:val="99"/>
    <w:semiHidden/>
    <w:unhideWhenUsed/>
    <w:rPr>
      <w:color w:val="0000ff"/>
      <w:u w:val="single"/>
    </w:rPr>
  </w:style>
  <w:style w:type="paragraph" w:styleId="840">
    <w:name w:val="Заголовок"/>
    <w:basedOn w:val="798"/>
    <w:next w:val="841"/>
    <w:qFormat/>
    <w:pPr>
      <w:keepNext/>
      <w:spacing w:before="240" w:after="120"/>
    </w:pPr>
    <w:rPr>
      <w:rFonts w:ascii="Liberation Sans" w:hAnsi="Liberation Sans" w:eastAsia="Tahoma" w:cs="Noto Sans"/>
      <w:sz w:val="28"/>
      <w:szCs w:val="28"/>
    </w:rPr>
  </w:style>
  <w:style w:type="paragraph" w:styleId="841">
    <w:name w:val="Body Text"/>
    <w:basedOn w:val="798"/>
    <w:pPr>
      <w:spacing w:before="0" w:after="140" w:line="276" w:lineRule="auto"/>
    </w:pPr>
  </w:style>
  <w:style w:type="paragraph" w:styleId="842">
    <w:name w:val="List"/>
    <w:basedOn w:val="841"/>
    <w:rPr>
      <w:rFonts w:cs="Noto Sans"/>
    </w:rPr>
  </w:style>
  <w:style w:type="paragraph" w:styleId="843">
    <w:name w:val="Caption"/>
    <w:basedOn w:val="7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44">
    <w:name w:val="Указатель"/>
    <w:basedOn w:val="798"/>
    <w:qFormat/>
    <w:pPr>
      <w:suppressLineNumbers/>
    </w:pPr>
    <w:rPr>
      <w:rFonts w:cs="Noto Sans"/>
    </w:rPr>
  </w:style>
  <w:style w:type="paragraph" w:styleId="845">
    <w:name w:val="List Paragraph"/>
    <w:basedOn w:val="798"/>
    <w:uiPriority w:val="34"/>
    <w:qFormat/>
    <w:pPr>
      <w:contextualSpacing/>
      <w:ind w:left="720" w:firstLine="0"/>
      <w:spacing w:before="0" w:after="160"/>
    </w:pPr>
  </w:style>
  <w:style w:type="paragraph" w:styleId="846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47">
    <w:name w:val="Title"/>
    <w:basedOn w:val="79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48">
    <w:name w:val="Subtitle"/>
    <w:basedOn w:val="798"/>
    <w:uiPriority w:val="11"/>
    <w:qFormat/>
    <w:pPr>
      <w:spacing w:before="200" w:after="200"/>
    </w:pPr>
    <w:rPr>
      <w:sz w:val="24"/>
      <w:szCs w:val="24"/>
    </w:rPr>
  </w:style>
  <w:style w:type="paragraph" w:styleId="849">
    <w:name w:val="Quote"/>
    <w:basedOn w:val="798"/>
    <w:uiPriority w:val="29"/>
    <w:qFormat/>
    <w:pPr>
      <w:ind w:left="720" w:right="720" w:firstLine="0"/>
    </w:pPr>
    <w:rPr>
      <w:i/>
    </w:rPr>
  </w:style>
  <w:style w:type="paragraph" w:styleId="850">
    <w:name w:val="Intense Quote"/>
    <w:basedOn w:val="798"/>
    <w:uiPriority w:val="30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51">
    <w:name w:val="footnote text"/>
    <w:basedOn w:val="798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52">
    <w:name w:val="endnote text"/>
    <w:basedOn w:val="798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53">
    <w:name w:val="toc 1"/>
    <w:basedOn w:val="798"/>
    <w:uiPriority w:val="39"/>
    <w:unhideWhenUsed/>
    <w:pPr>
      <w:ind w:left="0" w:right="0" w:firstLine="0"/>
      <w:spacing w:before="0" w:after="57"/>
    </w:pPr>
  </w:style>
  <w:style w:type="paragraph" w:styleId="854">
    <w:name w:val="toc 2"/>
    <w:basedOn w:val="798"/>
    <w:uiPriority w:val="39"/>
    <w:unhideWhenUsed/>
    <w:pPr>
      <w:ind w:left="283" w:right="0" w:firstLine="0"/>
      <w:spacing w:before="0" w:after="57"/>
    </w:pPr>
  </w:style>
  <w:style w:type="paragraph" w:styleId="855">
    <w:name w:val="toc 3"/>
    <w:basedOn w:val="798"/>
    <w:uiPriority w:val="39"/>
    <w:unhideWhenUsed/>
    <w:pPr>
      <w:ind w:left="567" w:right="0" w:firstLine="0"/>
      <w:spacing w:before="0" w:after="57"/>
    </w:pPr>
  </w:style>
  <w:style w:type="paragraph" w:styleId="856">
    <w:name w:val="toc 4"/>
    <w:basedOn w:val="798"/>
    <w:uiPriority w:val="39"/>
    <w:unhideWhenUsed/>
    <w:pPr>
      <w:ind w:left="850" w:right="0" w:firstLine="0"/>
      <w:spacing w:before="0" w:after="57"/>
    </w:pPr>
  </w:style>
  <w:style w:type="paragraph" w:styleId="857">
    <w:name w:val="toc 5"/>
    <w:basedOn w:val="798"/>
    <w:uiPriority w:val="39"/>
    <w:unhideWhenUsed/>
    <w:pPr>
      <w:ind w:left="1134" w:right="0" w:firstLine="0"/>
      <w:spacing w:before="0" w:after="57"/>
    </w:pPr>
  </w:style>
  <w:style w:type="paragraph" w:styleId="858">
    <w:name w:val="toc 6"/>
    <w:basedOn w:val="798"/>
    <w:uiPriority w:val="39"/>
    <w:unhideWhenUsed/>
    <w:pPr>
      <w:ind w:left="1417" w:right="0" w:firstLine="0"/>
      <w:spacing w:before="0" w:after="57"/>
    </w:pPr>
  </w:style>
  <w:style w:type="paragraph" w:styleId="859">
    <w:name w:val="toc 7"/>
    <w:basedOn w:val="798"/>
    <w:uiPriority w:val="39"/>
    <w:unhideWhenUsed/>
    <w:pPr>
      <w:ind w:left="1701" w:right="0" w:firstLine="0"/>
      <w:spacing w:before="0" w:after="57"/>
    </w:pPr>
  </w:style>
  <w:style w:type="paragraph" w:styleId="860">
    <w:name w:val="toc 8"/>
    <w:basedOn w:val="798"/>
    <w:uiPriority w:val="39"/>
    <w:unhideWhenUsed/>
    <w:pPr>
      <w:ind w:left="1984" w:right="0" w:firstLine="0"/>
      <w:spacing w:before="0" w:after="57"/>
    </w:pPr>
  </w:style>
  <w:style w:type="paragraph" w:styleId="861">
    <w:name w:val="toc 9"/>
    <w:basedOn w:val="798"/>
    <w:uiPriority w:val="39"/>
    <w:unhideWhenUsed/>
    <w:pPr>
      <w:ind w:left="2268" w:right="0" w:firstLine="0"/>
      <w:spacing w:before="0" w:after="57"/>
    </w:pPr>
  </w:style>
  <w:style w:type="paragraph" w:styleId="862">
    <w:name w:val="Index Heading"/>
    <w:basedOn w:val="840"/>
  </w:style>
  <w:style w:type="paragraph" w:styleId="863">
    <w:name w:val="TOC Heading"/>
    <w:uiPriority w:val="39"/>
    <w:unhideWhenUsed/>
    <w:pPr>
      <w:jc w:val="left"/>
      <w:spacing w:before="0" w:beforeAutospacing="0" w:after="160" w:afterAutospacing="0" w:line="259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64">
    <w:name w:val="table of figures"/>
    <w:basedOn w:val="798"/>
    <w:uiPriority w:val="99"/>
    <w:unhideWhenUsed/>
    <w:qFormat/>
    <w:pPr>
      <w:spacing w:before="0" w:after="0" w:afterAutospacing="0"/>
    </w:pPr>
  </w:style>
  <w:style w:type="paragraph" w:styleId="865" w:customStyle="1">
    <w:name w:val="ConsPlusTitle"/>
    <w:qFormat/>
    <w:pPr>
      <w:jc w:val="left"/>
      <w:spacing w:before="0" w:beforeAutospacing="0" w:after="0" w:afterAutospacing="0" w:line="240" w:lineRule="auto"/>
      <w:widowControl w:val="off"/>
    </w:pPr>
    <w:rPr>
      <w:rFonts w:ascii="Calibri" w:hAnsi="Calibri" w:eastAsia="Arial" w:cs="Calibri" w:eastAsiaTheme="minorEastAsia"/>
      <w:b/>
      <w:color w:val="auto"/>
      <w:sz w:val="22"/>
      <w:szCs w:val="22"/>
      <w:lang w:val="ru-RU" w:eastAsia="ru-RU" w:bidi="ar-SA"/>
    </w:rPr>
  </w:style>
  <w:style w:type="paragraph" w:styleId="866" w:customStyle="1">
    <w:name w:val="ConsPlusNormal"/>
    <w:qFormat/>
    <w:pPr>
      <w:jc w:val="left"/>
      <w:spacing w:before="0" w:beforeAutospacing="0" w:after="0" w:afterAutospacing="0" w:line="240" w:lineRule="auto"/>
      <w:widowControl w:val="off"/>
    </w:pPr>
    <w:rPr>
      <w:rFonts w:ascii="Calibri" w:hAnsi="Calibri" w:eastAsia="Arial" w:cs="Calibri" w:eastAsiaTheme="minorEastAsia"/>
      <w:color w:val="auto"/>
      <w:sz w:val="22"/>
      <w:szCs w:val="22"/>
      <w:lang w:val="ru-RU" w:eastAsia="ru-RU" w:bidi="ar-SA"/>
    </w:rPr>
  </w:style>
  <w:style w:type="paragraph" w:styleId="867" w:customStyle="1">
    <w:name w:val="ConsPlusNonformat"/>
    <w:qFormat/>
    <w:pPr>
      <w:jc w:val="left"/>
      <w:spacing w:before="0" w:beforeAutospacing="0" w:after="0" w:afterAutospacing="0" w:line="240" w:lineRule="auto"/>
      <w:widowControl w:val="off"/>
    </w:pPr>
    <w:rPr>
      <w:rFonts w:ascii="Courier New" w:hAnsi="Courier New" w:eastAsia="Arial" w:cs="Courier New" w:eastAsiaTheme="minorEastAsia"/>
      <w:color w:val="auto"/>
      <w:sz w:val="20"/>
      <w:szCs w:val="22"/>
      <w:lang w:val="ru-RU" w:eastAsia="ru-RU" w:bidi="ar-SA"/>
    </w:rPr>
  </w:style>
  <w:style w:type="paragraph" w:styleId="868">
    <w:name w:val="annotation text"/>
    <w:basedOn w:val="798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869">
    <w:name w:val="annotation subject"/>
    <w:basedOn w:val="868"/>
    <w:uiPriority w:val="99"/>
    <w:semiHidden/>
    <w:unhideWhenUsed/>
    <w:qFormat/>
    <w:rPr>
      <w:b/>
      <w:bCs/>
    </w:rPr>
  </w:style>
  <w:style w:type="paragraph" w:styleId="870">
    <w:name w:val="Balloon Text"/>
    <w:basedOn w:val="798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71">
    <w:name w:val="Колонтитул"/>
    <w:basedOn w:val="798"/>
    <w:qFormat/>
  </w:style>
  <w:style w:type="paragraph" w:styleId="872">
    <w:name w:val="Header"/>
    <w:basedOn w:val="79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73">
    <w:name w:val="Footer"/>
    <w:basedOn w:val="79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74">
    <w:name w:val="Normal (Web)"/>
    <w:basedOn w:val="798"/>
    <w:uiPriority w:val="99"/>
    <w:unhideWhenUsed/>
    <w:qFormat/>
    <w:pPr>
      <w:spacing w:beforeAutospacing="1" w:afterAutospacing="1" w:line="240" w:lineRule="auto"/>
    </w:pPr>
    <w:rPr>
      <w:rFonts w:ascii="Roboto" w:hAnsi="Roboto" w:eastAsia="Times New Roman" w:cs="Times New Roman"/>
      <w:sz w:val="24"/>
      <w:szCs w:val="24"/>
    </w:rPr>
  </w:style>
  <w:style w:type="numbering" w:styleId="875" w:default="1">
    <w:name w:val="No List"/>
    <w:uiPriority w:val="99"/>
    <w:semiHidden/>
    <w:unhideWhenUsed/>
    <w:qFormat/>
  </w:style>
  <w:style w:type="table" w:styleId="8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548405532BE4D152CB494A9C86860275527E58A66A7A6C3CB963A4ED321C80F8A60A7BA0FF3A32B5F1040A356CN9o9G" TargetMode="External"/><Relationship Id="rId12" Type="http://schemas.openxmlformats.org/officeDocument/2006/relationships/hyperlink" Target="consultantplus://offline/ref=548405532BE4D152CB494A9C86860275527F5DA76C7F6C3CB963A4ED321C80F8A60A7BA0FF3A32B5F1040A356CN9o9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1643-0ECB-4426-A03B-94EE553D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204b</dc:creator>
  <dc:description/>
  <dc:language>ru-RU</dc:language>
  <cp:revision>10</cp:revision>
  <dcterms:created xsi:type="dcterms:W3CDTF">2024-03-11T05:21:00Z</dcterms:created>
  <dcterms:modified xsi:type="dcterms:W3CDTF">2024-06-04T05:39:40Z</dcterms:modified>
</cp:coreProperties>
</file>