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3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77"/>
        <w:gridCol w:w="4111"/>
        <w:gridCol w:w="2700"/>
      </w:tblGrid>
      <w:tr>
        <w:trPr/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3395" cy="619125"/>
                  <wp:effectExtent l="0" t="0" r="0" b="0"/>
                  <wp:docPr id="1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0" w:hRule="atLeast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УССУРИЙСКОГО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ПРИМОРСКОГО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Arial" w:cs="Liberation Serif" w:ascii="Liberation Serif" w:hAnsi="Liberation Serif"/>
                <w:spacing w:val="17"/>
                <w:kern w:val="0"/>
                <w:sz w:val="28"/>
                <w:szCs w:val="28"/>
                <w:lang w:val="ru-RU" w:eastAsia="en-US" w:bidi="ar-SA"/>
              </w:rPr>
              <w:t>ПОСТАНОВЛЕНИЕ</w:t>
            </w:r>
          </w:p>
        </w:tc>
      </w:tr>
      <w:tr>
        <w:trPr>
          <w:trHeight w:val="483" w:hRule="atLeast"/>
        </w:trPr>
        <w:tc>
          <w:tcPr>
            <w:tcW w:w="257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66D91C2E45A8423BBB3A78C6CD58CD3E"/>
                </w:placeholder>
              </w:sdtPr>
              <w:sdtContent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</w:r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⚓</w:t>
                </w:r>
                <w:r>
                  <w:rPr>
                    <w:rFonts w:eastAsia="Liberation Sans" w:cs="Liberation Sans" w:ascii="Liberation Sans" w:hAnsi="Liberation Sans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1^</w:t>
                </w:r>
              </w:sdtContent>
            </w:sdt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sdt>
              <w:sdtPr>
                <w:placeholder>
                  <w:docPart w:val="D0D1EDA249B94A26AD6A16FCA8872CDF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Liberation Sans" w:cs="Segoe UI Symbol" w:ascii="Segoe UI Symbol" w:hAnsi="Segoe UI Symbol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⚓</w:t>
                </w:r>
                <w:r>
                  <w:rPr>
                    <w:rFonts w:eastAsia="Liberation Sans" w:cs="Liberation Sans" w:ascii="Liberation Sans" w:hAnsi="Liberation Sans"/>
                    <w:color w:val="FFFFFF" w:themeColor="background1"/>
                    <w:kern w:val="0"/>
                    <w:sz w:val="24"/>
                    <w:szCs w:val="24"/>
                    <w:lang w:val="ru-RU" w:eastAsia="en-US" w:bidi="ar-SA"/>
                  </w:rPr>
                  <w:t>2^</w:t>
                </w:r>
              </w:sdtContent>
            </w:sdt>
          </w:p>
        </w:tc>
      </w:tr>
    </w:tbl>
    <w:p>
      <w:pPr>
        <w:pStyle w:val="Normal"/>
        <w:spacing w:lineRule="auto" w:line="36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г. Уссурийск</w:t>
      </w:r>
    </w:p>
    <w:tbl>
      <w:tblPr>
        <w:tblStyle w:val="ae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c0b39d71d0c64aa5b8fbbc28cdf2d4ea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>О внесении изменений в постановление администрации  Уссурийского городского округа от 15 декабря 2021 года № 2772-НПА "Об утверждении муниципальной программы "Развитие системы образования Уссурийского городского округа" на 2022-2027 годы</w:t>
                </w:r>
              </w:sdtContent>
            </w:sdt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29 декабря 2012 года          № 273-ФЗ «Об образовании в Российской Федерации»,  Законом Приморского края от 22 декабря 2023 года № 495-КЗ </w:t>
      </w:r>
      <w:r>
        <w:rPr>
          <w:rFonts w:eastAsia="Arial" w:cs="Liberation Serif" w:ascii="Times New Roman" w:hAnsi="Times New Roman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8"/>
        </w:rPr>
        <w:t>О краевом бюджете на 2024 год и плановый период 2025 и 2026 годов</w:t>
      </w:r>
      <w:r>
        <w:rPr>
          <w:rFonts w:eastAsia="Arial" w:cs="Liberation Serif" w:ascii="Times New Roman" w:hAnsi="Times New Roman"/>
          <w:sz w:val="28"/>
          <w:szCs w:val="28"/>
        </w:rPr>
        <w:t>»</w:t>
      </w:r>
      <w:r>
        <w:rPr>
          <w:rFonts w:eastAsia="Arial" w:cs="Liberation Serif" w:ascii="Liberation Serif" w:hAnsi="Liberation Serif"/>
          <w:sz w:val="28"/>
          <w:szCs w:val="28"/>
        </w:rPr>
        <w:t xml:space="preserve">, решением Думы Уссурийского городского округа от 19 декабря 2023 года № 987-НПА </w:t>
      </w:r>
      <w:r>
        <w:rPr>
          <w:rFonts w:eastAsia="Arial" w:cs="Liberation Serif" w:ascii="Times New Roman" w:hAnsi="Times New Roman"/>
          <w:sz w:val="28"/>
          <w:szCs w:val="28"/>
        </w:rPr>
        <w:t>«</w:t>
      </w:r>
      <w:r>
        <w:rPr>
          <w:rFonts w:eastAsia="Arial" w:cs="Liberation Serif" w:ascii="Liberation Serif" w:hAnsi="Liberation Serif"/>
          <w:sz w:val="28"/>
          <w:szCs w:val="28"/>
        </w:rPr>
        <w:t xml:space="preserve"> О бюджете Уссурийского городского округа на 2024 год и плановый период 2025 и 2026 годов</w:t>
      </w:r>
      <w:r>
        <w:rPr>
          <w:rFonts w:eastAsia="Arial" w:cs="Liberation Serif" w:ascii="Times New Roman" w:hAnsi="Times New Roman"/>
          <w:sz w:val="28"/>
          <w:szCs w:val="28"/>
        </w:rPr>
        <w:t>»</w:t>
      </w:r>
      <w:r>
        <w:rPr>
          <w:rFonts w:eastAsia="Arial" w:cs="Liberation Serif" w:ascii="Liberation Serif" w:hAnsi="Liberation Serif"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 xml:space="preserve">  статьями 31, 56 Устава Уссурийского городского округа,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уточнения мероприятий и объемов финансирования муниципальной программы</w:t>
      </w:r>
    </w:p>
    <w:p>
      <w:pPr>
        <w:pStyle w:val="Normal"/>
        <w:spacing w:lineRule="auto" w:line="36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1. Внести в постановление администрации Уссурийского городского округа от 15 декабря 2021 года № 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 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в Паспорте Программы: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 бюджетных ассигнований муниципальной программы    (с расшифровкой по годам и источникам финансирования) изложить                            в следующей редакции: 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«Общий объем бюджетных ассигнований Программы на 2022-                   2027 годы составляет 26 811 80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48</w:t>
      </w:r>
      <w:r>
        <w:rPr>
          <w:rFonts w:ascii="Liberation Serif" w:hAnsi="Liberation Serif"/>
          <w:sz w:val="28"/>
          <w:szCs w:val="28"/>
        </w:rPr>
        <w:t xml:space="preserve">  тыс. рублей, в том числе: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местного бюджета 6 980 71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 тыс. рублей, из них по годам: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1264541,49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1215128,04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122586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0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1015608,46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1163214,31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1096356,44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краевого бюджета 18 430 549,1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тыс. рублей, из них по годам: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2171665,85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2716214,88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4377616,1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3417674,86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3467415,03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2279962,37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федерального бюджета 1400544,90 тыс. рублей, из них по годам: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213581,87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245514,96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244842,01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244842,01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245294,53 тыс. рублей;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206469,52 тыс. рублей»;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в Программе: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разделе IV. </w:t>
      </w: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eastAsia="Arial" w:cs="Arial" w:ascii="Liberation Serif" w:hAnsi="Liberation Serif"/>
          <w:sz w:val="28"/>
          <w:szCs w:val="28"/>
        </w:rPr>
        <w:t>Перечень и краткое описание основных мероприятий муниципальной программы</w:t>
      </w:r>
      <w:r>
        <w:rPr>
          <w:rFonts w:eastAsia="Arial" w:cs="Arial" w:ascii="Times New Roman" w:hAnsi="Times New Roman"/>
          <w:sz w:val="28"/>
          <w:szCs w:val="28"/>
        </w:rPr>
        <w:t>»</w:t>
      </w:r>
      <w:r>
        <w:rPr>
          <w:rFonts w:eastAsia="Arial" w:cs="Arial" w:ascii="Liberation Serif" w:hAnsi="Liberation Serif"/>
          <w:sz w:val="28"/>
          <w:szCs w:val="28"/>
        </w:rPr>
        <w:t xml:space="preserve">  (далее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Arial" w:cs="Arial" w:ascii="Liberation Serif" w:hAnsi="Liberation Serif"/>
          <w:sz w:val="28"/>
          <w:szCs w:val="28"/>
        </w:rPr>
        <w:t xml:space="preserve"> раздел IV):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четырнадцатый </w:t>
      </w: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Программное мероприятие, указанное в пункте 3.9 приложения № 1 к муниципальной программе, предусматривает направление бюджетных ассигнований на осуществление строительного контроля при реализации инициативных проектов</w:t>
      </w:r>
      <w:r>
        <w:rPr>
          <w:rFonts w:eastAsia="Arial" w:cs="Arial"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Программное мероприятие, указанное в пункте 3.9 приложения № 1 к муниципальной программе, предусматривает направление бюджетных ассигнований на осуществление  контроля за ходом выполнения работ при реализации инициативных проектов</w:t>
      </w:r>
      <w:r>
        <w:rPr>
          <w:rFonts w:eastAsia="Arial" w:cs="Arial"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;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абзац двадцать пятый  </w:t>
      </w: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Программное мероприятие, указанное в пункте 5.11приложения № 1 к муниципальной программе, предусматривает направление бюджетных ассигнований на поощрение выпускников муниципальных общеобразовательных организаций, окончивших школу с медалью </w:t>
      </w: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eastAsia="Arial" w:cs="Arial" w:ascii="Liberation Serif" w:hAnsi="Liberation Serif"/>
          <w:sz w:val="28"/>
          <w:szCs w:val="28"/>
        </w:rPr>
        <w:t>За особые успехи в учении" изложить в следующей редакции:</w:t>
      </w:r>
    </w:p>
    <w:p>
      <w:pPr>
        <w:pStyle w:val="Style16"/>
        <w:tabs>
          <w:tab w:val="clear" w:pos="708"/>
          <w:tab w:val="left" w:pos="465" w:leader="none"/>
        </w:tabs>
        <w:spacing w:lineRule="auto" w:line="360" w:before="57" w:after="83"/>
        <w:ind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eastAsia="Arial" w:cs="Arial" w:ascii="Liberation Serif" w:hAnsi="Liberation Serif"/>
          <w:sz w:val="28"/>
          <w:szCs w:val="28"/>
        </w:rPr>
        <w:t xml:space="preserve">Программное мероприятие, указанное в пункте 5.11 приложения № 1 к муниципальной программе, предусматривает направление бюджетных ассигнований на поощрение выпускников муниципальных общеобразовательных организаций, окончивших школу с медалью </w:t>
      </w:r>
      <w:r>
        <w:rPr>
          <w:rFonts w:eastAsia="Arial" w:cs="Arial" w:ascii="Times New Roman" w:hAnsi="Times New Roman"/>
          <w:sz w:val="28"/>
          <w:szCs w:val="28"/>
        </w:rPr>
        <w:t>«</w:t>
      </w:r>
      <w:r>
        <w:rPr>
          <w:rFonts w:eastAsia="Arial" w:cs="Arial" w:ascii="Liberation Serif" w:hAnsi="Liberation Serif"/>
          <w:sz w:val="28"/>
          <w:szCs w:val="28"/>
        </w:rPr>
        <w:t>За особые успехи в учении I и II степеней</w:t>
      </w:r>
      <w:r>
        <w:rPr>
          <w:rFonts w:eastAsia="Arial" w:cs="Arial" w:ascii="Times New Roman" w:hAnsi="Times New Roman"/>
          <w:sz w:val="28"/>
          <w:szCs w:val="28"/>
        </w:rPr>
        <w:t>»</w:t>
      </w:r>
      <w:r>
        <w:rPr>
          <w:rFonts w:eastAsia="Arial" w:cs="Arial" w:ascii="Liberation Serif" w:hAnsi="Liberation Serif"/>
          <w:sz w:val="28"/>
          <w:szCs w:val="28"/>
        </w:rPr>
        <w:t>;</w:t>
      </w:r>
    </w:p>
    <w:p>
      <w:pPr>
        <w:pStyle w:val="Style16"/>
        <w:tabs>
          <w:tab w:val="clear" w:pos="708"/>
          <w:tab w:val="left" w:pos="650" w:leader="none"/>
        </w:tabs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 изложить в новой редакции;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Style w:val="ae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8"/>
        <w:gridCol w:w="3571"/>
        <w:gridCol w:w="2665"/>
      </w:tblGrid>
      <w:tr>
        <w:trPr/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4b64988d9a704984bdab619787cea750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7a4b7d7aa8cb46fe9af15949569caf9c"/>
                </w:placeholder>
              </w:sdtPr>
              <w:sdtContent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</w:r>
                <w:r>
                  <w:rPr>
                    <w:rFonts w:eastAsia="Arial" w:cs="Liberation Serif" w:ascii="Liberation Serif" w:hAnsi="Liberation Serif"/>
                    <w:kern w:val="0"/>
                    <w:sz w:val="28"/>
                    <w:szCs w:val="28"/>
                    <w:lang w:val="ru-RU" w:eastAsia="en-US" w:bidi="ar-SA"/>
                  </w:rPr>
                  <w:t>Е.Е. Корж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0" w:gutter="0" w:header="283" w:top="381" w:footer="283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 Symbo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right"/>
      <w:rPr/>
    </w:pPr>
    <w:sdt>
      <w:sdtPr>
        <w:placeholder>
          <w:docPart w:val="7a4b7d7aa8cb46fe9af15949569caf9c"/>
        </w:placeholder>
      </w:sdtPr>
      <w:sdtContent>
        <w:r>
          <w:rPr/>
        </w:r>
        <w:sdt>
          <w:sdtPr>
            <w:id w:val="194253483"/>
            <w:placeholder>
              <w:docPart w:val="7a4b7d7aa8cb46fe9af15949569caf9c"/>
            </w:placeholder>
            <w:alias w:val="Штрихкод"/>
          </w:sdtPr>
          <w:sdtContent>
            <w:r>
              <w:rPr/>
              <w:drawing>
                <wp:inline distT="0" distB="0" distL="0" distR="0">
                  <wp:extent cx="2051685" cy="64770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sdtContent>
        </w:sdt>
      </w:sdtContent>
    </w:sdt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lineRule="auto" w:line="360" w:before="283" w:after="0"/>
      <w:jc w:val="center"/>
      <w:rPr>
        <w:rFonts w:ascii="Liberation Serif" w:hAnsi="Liberation Serif" w:cs="Liberation Serif"/>
        <w:sz w:val="28"/>
        <w:szCs w:val="28"/>
      </w:rPr>
    </w:pPr>
    <w:r>
      <w:rPr>
        <w:rFonts w:eastAsia="Liberation Serif" w:cs="Liberation Serif" w:ascii="Liberation Serif" w:hAnsi="Liberation Serif"/>
        <w:sz w:val="28"/>
        <w:szCs w:val="28"/>
      </w:rPr>
      <w:fldChar w:fldCharType="begin"/>
    </w:r>
    <w:r>
      <w:rPr>
        <w:sz w:val="28"/>
        <w:szCs w:val="28"/>
        <w:rFonts w:eastAsia="Liberation Serif" w:cs="Liberation Serif" w:ascii="Liberation Serif" w:hAnsi="Liberation Serif"/>
      </w:rPr>
      <w:instrText xml:space="preserve"> PAGE </w:instrText>
    </w:r>
    <w:r>
      <w:rPr>
        <w:sz w:val="28"/>
        <w:szCs w:val="28"/>
        <w:rFonts w:eastAsia="Liberation Serif" w:cs="Liberation Serif" w:ascii="Liberation Serif" w:hAnsi="Liberation Serif"/>
      </w:rPr>
      <w:fldChar w:fldCharType="separate"/>
    </w:r>
    <w:r>
      <w:rPr>
        <w:sz w:val="28"/>
        <w:szCs w:val="28"/>
        <w:rFonts w:eastAsia="Liberation Serif" w:cs="Liberation Serif" w:ascii="Liberation Serif" w:hAnsi="Liberation Serif"/>
      </w:rPr>
      <w:t>5</w:t>
    </w:r>
    <w:r>
      <w:rPr>
        <w:sz w:val="28"/>
        <w:szCs w:val="28"/>
        <w:rFonts w:eastAsia="Liberation Serif"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7143"/>
        <w:tab w:val="clear" w:pos="14287"/>
        <w:tab w:val="left" w:pos="299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Hyperlink"/>
    <w:uiPriority w:val="99"/>
    <w:unhideWhenUsed/>
    <w:rPr>
      <w:color w:val="0563C1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5B9BD5" w:themeColor="accent1"/>
      <w:sz w:val="18"/>
      <w:szCs w:val="18"/>
    </w:rPr>
  </w:style>
  <w:style w:type="paragraph" w:styleId="Style25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521F90"/>
    <w:rsid w:val="006869D0"/>
    <w:rsid w:val="00851550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LibreOffice/7.4.2.3$Linux_X86_64 LibreOffice_project/40$Build-3</Application>
  <AppVersion>15.0000</AppVersion>
  <Pages>5</Pages>
  <Words>634</Words>
  <Characters>4270</Characters>
  <CharactersWithSpaces>4971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2023-12-28T04:22:00Z</dcterms:created>
  <dc:creator/>
  <dc:description/>
  <dc:language>ru-RU</dc:language>
  <cp:lastModifiedBy/>
  <dcterms:modified xsi:type="dcterms:W3CDTF">2024-04-16T20:09:19Z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3" name="TPL_И.О. Фамилия">
    <vt:lpwstr>ezI2NGFkYTRlLWIyNzItNGVjYy1hMTE1LTEyNDZjOTU1NmJmYTphOGNjNWMyYS1jZjg5LTQ2MTEtYTRmNC01MjQ5NzVhZDZhYmJ9LT5Jbml0aWFsc0FuZExhc3ROYW1l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Штрихкод">
    <vt:lpwstr>R2V0QmFyY29kZQ==</vt:lpwstr>
  </property>
</Properties>
</file>