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0" w:name="P1525"/>
      <w:r>
        <w:rPr>
          <w:rFonts w:ascii="Times New Roman" w:hAnsi="Times New Roman" w:eastAsia="Times New Roman" w:cs="Times New Roman"/>
          <w:sz w:val="24"/>
          <w:szCs w:val="24"/>
        </w:rPr>
      </w:r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ПРЕДОСТАВЛЕНИЯ СУБСИДИИ НА ВОЗМЕЩЕНИЕ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ЧАСТИ ЗАТРАТ, ПОНЕСЕННЫХ СУБЪЕКТАМИ МАЛОГО И СРЕДНЕГО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ПРЕДПРИНИМАТЕЛЬСТВА И ФИЗИЧЕСКИМИ ЛИЦАМИ,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44"/>
        <w:jc w:val="lef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ЯВЛЯЮЩИМИСЯ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ИНДИВИДУАЛЬНЫМИ ПРЕДПРИНИМАТЕЛЯМИ,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ТЕРРИТОРИИ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jc w:val="center"/>
        <w:spacing w:before="221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4"/>
        <w:jc w:val="center"/>
        <w:spacing w:before="221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I. Общие положения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1. Настоящий Порядок предоставления субсидии на возмещение части затрат, понесенных субъектами малого и среднего предпринимате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 (далее - Порядок) разработан в соответствии с Бюджетным </w:t>
      </w:r>
      <w:hyperlink r:id="rId9" w:tooltip="https://login.consultant.ru/link/?req=doc&amp;base=LAW&amp;n=46580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tooltip="https://login.consultant.ru/link/?req=doc&amp;base=LAW&amp;n=46416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далее - Федеральный закон № 209-ФЗ), </w:t>
      </w:r>
      <w:hyperlink r:id="rId11" w:tooltip="https://login.consultant.ru/link/?req=doc&amp;base=LAW&amp;n=435381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Правительства Рос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сийской Федерации от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25 октября 2023 года № 1782 «Об утверждении общих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(далее - постановление        № 1782).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2. Настоящий Порядок устанавливает порядок проведения отбора получателей субсидий для предоставления субсидий субъектам малого и среднего предпринимательства и физическим лицам, не являющимся индивидуальными предпринимателями и применяющим специальный налог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овый режим «Налог на профессиональный доход», условия и порядок предоставления субсидий, требования к отчетности, требования об осуществлении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контроля 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за соблюдением условий и порядка предоставления субсидий и ответственности за их нарушение.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3. Понятия, используемые для целей настоящего Порядка: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Субсидия - это денежные средства, предоставляемые из бюджета Уссурийского городского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округа получателям субсидии на безвозвратной и безвозмездной основе на условиях, определяемых настоящим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Порядком в пределах средств, предусмотренных на реализацию мероприятий муниципальной программы «Содействие развитию малого и среднего предпринимательства на территории Уссурийского городского округа» на 2018 - 2026 годы» (далее - муниципальная программа);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субъект малого и среднего предпринимательства - хозяйственное общество, хозяйственное товарищество, хозяйственное 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артнерство, производственный кооператив, потребительский кооператив, крестьянское (фермерское) хозяйство и индивидуальный предприниматель, зарегистрированные в соответствии с законодательством Российской Федерации и соответствующие условиям, установленным </w:t>
      </w:r>
      <w:hyperlink r:id="rId12" w:tooltip="https://login.consultant.ru/link/?req=doc&amp;base=LAW&amp;n=464169&amp;dst=14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частью 1.1 статьи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Федерального закона № 209-ФЗ;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субъект малого и среднего предпринимательства, осуществляющий деятельность в сфере социального предпринимательства - субъект малого или среднего предпринимательства, соответствующий одному или нескольким из условий, предусмотренных </w:t>
      </w:r>
      <w:hyperlink r:id="rId13" w:tooltip="https://login.consultant.ru/link/?req=doc&amp;base=LAW&amp;n=464169&amp;dst=1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частью 1 статьи 24.1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Федерального закона № 209-ФЗ;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начинающие предприниматели - субъекты малого и среднего предпринимательства, зарегистрированные и осуществляющие предпринимательскую деятел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ьность на территории Уссурийского городского округа менее одного года, для крестьянских (фермерских) хозяйств - менее полутора лет на дату подачи заявки на получение субсидии на возмещение части затрат, связанных с началом предпринимательской деятельности;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физические лица, применяющие специальный налоговый режим - физические лица, не являющиеся индивидуальными предпринимателями, и применяющие специальный налоговый режим «Налог на профессиональный доход»;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ретендент на получение субсидии (далее - претендент) - субъект малого и среднего предпринимательства или физическое лицо, применяющее специальный налоговый режим, подавший (ее) заявку на получение субсидии и соответствующий требованиям, предусмотренным пунктом </w:t>
      </w:r>
      <w:hyperlink w:tooltip="#P1569" w:anchor="P156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11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получатель субсидии - победитель конкурса, в отношении которого комиссией по предоставлению субсидий субъектам малого и средн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Уссурийского городского округа, принято решение о предоставлении субсидии;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конкурс - отбор претендентов на получение субсидии, организуемый управлением экономического развития администрации Уссурийского городского округа;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показатели результатив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ности - показатели, необходимые для достижения результатов предоставления субсидии, значения которых устанавливаются в соглашении о предоставлении субсидии из бюджета Уссурийского городского округа;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текущий финансовый год - год, в котором осуществляется исполнение бюджета Уссурийского городского округа, составление и рассмотрение проекта бюджета Уссурийского городского округа на очередной финансовый год (очередной финансовый год и плановый период);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договор лизинга - договор, в соответствии с которым арендодатель (далее - лизингодатель) обязуется приобрести в собственность указанное арендатором (далее - лизингополучат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ель) имущество у определенного им продавца и предоставить лизингополучателю это имущество за плату во временное владение и пользование. Договором лизинга может быть предусмотрено, что выбор продавца и приобретаемого имущества осуществляется лизингодателем;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оборудование - устройства, механизмы, транспортные средства (за исключением легковых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автомобилей), станки, приборы, аппараты, агрегаты, установки, машины, средства и технологии, относящиеся ко второй и выше амортизационным группам </w:t>
      </w:r>
      <w:hyperlink r:id="rId14" w:tooltip="https://login.consultant.ru/link/?req=doc&amp;base=LAW&amp;n=431832&amp;dst=37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Классификации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№1 «О Классификации основных средств, включаемых в амортизационные группы»;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модернизация - работы, вызванные изменением технологического или служебного назначения оборудования, здания, сооружения или нового объекта амортизируемых основных средств, повышенными нагрузками и (или) другими новыми качествами;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бизнес-проект - проект, разработанный и представленный начинающим предпринимателем, 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одержащий характеристику предлагаемой к осуществлению предпринимательской идеи (необходимый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 и др.);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смета затрат - полный расчет расходов на производство и реализацию продукции (выполнение работ, оказание услуг) за определенный календарный период (год, квартал), составленный по экономическим элементам расходов;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15" w:tooltip="https://login.consultant.ru/link/?req=doc&amp;base=LAW&amp;n=464169&amp;dst=1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частью 1 статьи 24.1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Федерального закона от 24 июля 2007 года № 209-ФЗ «О развитии малого и среднего предпринимательства в Российской Федерации»;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услуги - услуги водоснабжения, электроснабжения, отопления, водоотведения, обращения с твердыми коммунальными отходами.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1" w:name="P156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1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4. Целью предоставления субсидии является содействие развитию малого и среднего предпринимательства на территории Уссурийского городского округа, решение задач и достижение показателей (индикаторов) муниципальной программы.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5. Главным распорядителем средств бюджета Уссурийского городского округа, до которого в соответствии с бюджетным законодательством Р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Уссурийского городского округа (далее - администрация).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ind w:left="0" w:right="0" w:firstLine="567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6. Способом предоставления субсидии является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 возмещение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затрат, понесенных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субъектами малого и среднего предпринимательства и физическими лицами, применяющими специальный налоговый режим «Налог на профессиональный доход», в процессе осуществления предпринимательской деятельности.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yellow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yellow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7. Сведения о субсидиях размещаются на едином портале бюджетной системы Росси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йской Федерации в информационно-телекоммуникационной сети «Интернет» (далее -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 порядке, установленном Министерством финансов Российской Федерации.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4"/>
        <w:jc w:val="center"/>
        <w:spacing w:before="221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bookmarkStart w:id="3" w:name="P1594"/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bookmarkEnd w:id="3"/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II. Порядок проведения отбора получателей субсидий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8. Способом проведения отбора получателей субсидии является конкурс.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Способом проведения отбора получателей субсидии является конкурс, который проводится в соответствии с </w:t>
      </w:r>
      <w:hyperlink w:tooltip="#P1594" w:anchor="P1594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разделом II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настоящего Порядка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9. Уполномоченным органом по реализации настоящего Порядка является управление экономического развития администрации (далее - у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полномоченный орган). Уполномоченный орган является организатором конкурса, осуществляет его организационно-техническое сопровождение, дает разъяснения участникам конкурса по вопросам его проведения, выполняет иные функции, определенные настоящим Порядком.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10. Уполномоченный орган обеспечивает публикацию объявления о проведении конк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урса на едином портале, а также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при необходимости на официальном сайте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администрац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ии: www.adm-ussuriisk.ru в информационно-телекоммуникационной сети «Интернет» (далее - официальный сайт администрации)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не позднее, чем за тридцать календарных дней до даты проведения конкурса.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 объявлении о проведении конкурса должны содержаться следующие сведения: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а)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  <w:t xml:space="preserve">дату размещения объявления о проведении конкурса на едином портале,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  <w:t xml:space="preserve"> а также при необходимости на официальном сайте администрации;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срок проведения конкурса;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в) дата начала подачи и окончания приема заявок претендентов,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при этом дата окончания приема заявок не может быть ранее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30-го календарного дня, следующего за днем размещения объявления о проведении конкурса;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наименование, место нахождения, почтовый адрес, адрес электронной почты администрации;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результаты предоставления субсидии,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значения которых устанавливаются в соответствии с </w:t>
      </w:r>
      <w:hyperlink w:tooltip="#P1873" w:anchor="P187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пунктом 43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left="0" w:right="0" w:firstLine="567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требования к участникам конкурса, предусмотренные </w:t>
      </w:r>
      <w:hyperlink w:tooltip="#P1617" w:anchor="P161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пунктом 11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настоящего Порядка, а также предусмотренный </w:t>
      </w:r>
      <w:hyperlink w:tooltip="#P1630" w:anchor="P1630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пунктами 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1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3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4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5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6</w:t>
        </w:r>
        <w:r/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настоящего Порядка перечень документов, представляемых претендентами для подтверждения их соответствия указанным требованиям (в зависимости от вида субсидии);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ж)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порядок подачи заявок претендентами и требования, предъявляемые к форме и содержанию заявки, подаваемой претендентами, предусмотренные </w:t>
      </w:r>
      <w:hyperlink w:tooltip="#P1625" w:anchor="P1625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пунктом 12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порядок отзыва заявок претендентов;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порядок возврата заявок претендентов, определяющий в том числе основания для возврата заявок претендентов;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порядок внесения изменений в заявки претендентов;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правила рассмотрения и оценки заявок претендентов, предусмотренные </w:t>
      </w:r>
      <w:hyperlink w:tooltip="#P1767" w:anchor="P176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пунктами 18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, </w:t>
      </w:r>
      <w:hyperlink w:tooltip="#P1786" w:anchor="P1786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20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, </w:t>
      </w:r>
      <w:hyperlink w:tooltip="#P1787" w:anchor="P178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21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, </w:t>
      </w:r>
      <w:hyperlink w:tooltip="#P1795" w:anchor="P1795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25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, </w:t>
      </w:r>
      <w:hyperlink w:tooltip="#P1796" w:anchor="P1796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26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, </w:t>
      </w:r>
      <w:hyperlink w:tooltip="#P1797" w:anchor="P179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27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м)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порядок отклонения заявок претендентов, а также информацию об основаниях их отклонения;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н)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порядок оценки заявок, включающий критерии оценки заявок на получение субсидии,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сроки оценки заявок, а также информацию об участии или неучастии комиссии  в оценке заявок;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green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о)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объем распределяемой субсидии в рамках конкурса, порядок расчета размера су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бсидии, правила распределения субсидии по результатам конкурса, предоставляемой победителю (победителям) конкурса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green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green"/>
        </w:rPr>
      </w:r>
    </w:p>
    <w:p>
      <w:pPr>
        <w:pStyle w:val="842"/>
        <w:ind w:left="0" w:right="0" w:firstLine="567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порядок предоставления претендентам разъяснений положений объявления о проведении конкурса, даты начала и окончания срока такого предоставления;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срок, в течение которого победитель конкурса должен подписать соглашение о предоставлении субсидии (далее - соглашение);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условия признания победителя (победителей) конкурса уклонившимся от заключения соглашения;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дата размещения результатов конкурса на едином портале,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 также при необходимости на официальном сайте администрации,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которая не может быть позднее 14-го календарного дня, следующего за днем определения победителя конкурса;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11. Претендент, подавший заявку на участие в конкурсе, должен соответствовать следующим требованиям: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ind w:left="0" w:right="0" w:firstLine="567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на дату, по состоянию на которую сформирована справка, полученная в результате запроса, направленного в соответс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твии с пунктом 18 настоящего Порядка, у претендента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на едином налоговом счете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отсутствует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на 1-е чис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ло месяца, в котором подана заявка: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у претендента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отсутствует просроченная задолженность по возврату в бюджет Уссурийского городского округа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иных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субсидий,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бюджетных инвестиций,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а также иная просроченная (неурегулированная) задолженность по денежным обязательствам перед Уссурийским городским округом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(за исключением субсидий, предоставляемых государствен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  <w:r>
        <w:rPr>
          <w:b w:val="0"/>
          <w:bCs w:val="0"/>
          <w:color w:val="000000" w:themeColor="text1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whit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претендент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являющийся юридическим лицом, не находится в процессе реорганиза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ции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  <w:t xml:space="preserve">претендентом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другого юридического лица)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, ликвидации, в отношении его не введена процедура банкротства, деятельность претендента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не приостановлена в порядке, предусмотренном законодательством Российской Федерации, а претендент, являющийся индивидуальным предпринимателем, не прекратил деятельность в качестве индивидуального предпринимателя;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в реестре дисквалификационных лиц отсутствуют сведения о дисквалифицированных руководителе, членах коллегиального исполнительного органа, ли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це, исполняющем функции единоличного исполнительного органа, или главном бухгалтере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(при наличии)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претендента, являющегося юридическим лицом, об индивидуальном предпринимателе и о физическом лице - производителе товаров, работ, услуг, являющихся претендентами;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  <w:t xml:space="preserve">претендент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не является иностранным юридическим лицом,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в том числе м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yellow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yellow"/>
        </w:rPr>
      </w:r>
    </w:p>
    <w:p>
      <w:pPr>
        <w:ind w:left="0" w:right="0" w:firstLine="567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не получает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</w:t>
      </w:r>
      <w:hyperlink w:tooltip="#P1567" w:anchor="P156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пунктом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ind w:left="0" w:right="0" w:firstLine="567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</w:p>
    <w:p>
      <w:pPr>
        <w:ind w:left="0" w:right="0" w:firstLine="567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претендент не находится в составляемых в рамках реализации полномочий, предусмотренных главой VII Ус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</w:p>
    <w:p>
      <w:pPr>
        <w:ind w:left="0" w:right="0" w:firstLine="567"/>
        <w:jc w:val="both"/>
        <w:spacing w:before="221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претендент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</w:rPr>
        <w:t xml:space="preserve"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на дату подачи заявки: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зарегистрирован и осуществляет деятельность на территории Уссурийского городского округа более одного календарного года, для начинающих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предпринимателей - менее года и начинающих крестьянских (фермерских) хозяйств - менее полутора лет, в следующих сферах деятельности:</w:t>
      </w:r>
      <w:r>
        <w:rPr>
          <w:b w:val="0"/>
          <w:bCs w:val="0"/>
          <w:color w:val="000000" w:themeColor="text1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 сфере производства товаров (работ, услуг), за исключением основных видов деятельности, включенных в разделы Общероссийского </w:t>
      </w:r>
      <w:hyperlink r:id="rId16" w:tooltip="https://login.consultant.ru/link/?req=doc&amp;base=LAW&amp;n=46215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классификатора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видов экономической деятельности (ОК 029 - 2014 (КДЕС Ред. 2):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G «Торговля оптовая и розничная; ремонт автотранспортных средств и мотоциклов» (за исключением кода 45 «Торговля оптовая и розничная автотранспортными средствами и мотоциклами и их ремонт»);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K «Деятельность финансовая и страховая»;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L «Деятельность по операциям с недвижимостью»;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M «Деятельность профессиональная, научная и техническая» (за исключением кодов 71 «Деятельность в области архитектуры и инженерно-технического проектирования, технических испытаний, исследований и анализа» и 75 «Деятельность ветеринарная»);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N «Деятельность административная и сопутствующие дополнительные услуги»;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O «Государственное управление и обеспечение военной безопасности; социальное обеспечение»;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S «Предоставление прочих видов услуг» (за исключением кодов 95 «Ремонт компьютеров, предметов личного потребления и хозяйственно-бытового назначения» и 96 «Деятельность по предоставлению прочих персональных услуг»;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T «Деятельность домашних хозяйств как работодателей; недифференцированная деятельность частных домашних хозяйств по производству товаров и оказания услуг для собственного потребления»;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U «Деятельность экстерриториальных организаций и органов,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ископаемых»;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имеет объем уплаченных налогов и страховых взносов в Пенсионный фонд Российской Федерации, Фонд социального страхования Российской Федерации, Ф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едеральный фонд обязательного медицинского страхования за предшествующий год не менее 50 процентов размера запрашиваемой субсидии (за исключением начинающих предпринимателей, физических лиц, применяющих специальный налоговый режим, социальных предприятий);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берет на себя обязательство о создании нового рабочего места в текущем финансовом году и о направлении в упр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авление экономического развития администрации отчета о создании нового рабочего места с приложением подтверждающих документов (за исключением физических лиц, применяющих специальный налоговый режим) не позднее 31 декабря года оказания финансовой поддержки;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не является участником соглашений о разделе продукции;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не осуществляет деятельность в сфере игорного бизнеса;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ind w:left="0" w:right="0" w:firstLine="540"/>
        <w:jc w:val="both"/>
        <w:spacing w:before="221" w:beforeAutospacing="0" w:after="0" w:line="180" w:lineRule="atLeast"/>
        <w:rPr>
          <w:b w:val="0"/>
          <w:bCs w:val="0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не осуществляет производство и реализацию подакцизных товаров, а также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добычу и реализацию полезных ископаемых,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</w:rPr>
        <w:t xml:space="preserve">за исключением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u w:val="none"/>
        </w:rPr>
        <w:t xml:space="preserve">общераспространенных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</w:rPr>
        <w:t xml:space="preserve"> полезных ископаемых и минеральных питьевых вод, если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u w:val="none"/>
        </w:rPr>
        <w:t xml:space="preserve">иное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</w:rPr>
        <w:t xml:space="preserve"> не предусмотрено Правительством Российской Федерации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</w:rPr>
      </w:r>
      <w:r>
        <w:rPr>
          <w:b w:val="0"/>
          <w:bCs w:val="0"/>
          <w:color w:val="000000" w:themeColor="text1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претендент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https://rmsp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.nalog.ru) (за исключением начинающих предпринимателей), и иметь статус социального предприятия (в случае подачи заявки на предоставление субсидии на возмещение части затрат, связанных с осуществлением деятельности в сфере социального предпринимательства).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6" w:name="P1625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6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12.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Порядок предоставления заявки на участие в конкурсе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(далее - заявка).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Заявка предоставляется претендентом по </w:t>
      </w:r>
      <w:hyperlink w:tooltip="#P1948" w:anchor="P194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 настоящему Порядку и включает в себя, в том числе согласие на публикацию (размещен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ие) в информационно-телекоммуникационной сети Интернет информации о претенденте, о подаваемой претендентом заявке, иной информации о претенденте, связанной с соответствующим конкурсом, а также согласие на обработку персональных данных (для физических лиц).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Заявка предоставляется в двух экземплярах.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Заявка должна быть заполнена по всем пунктам (в случае отсутствия данных ставится прочерк).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 заявке претендент прилагает следующие документы.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7" w:name="P1630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 Для получения субсидии на возмещение части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затрат, связанных с уплатой процентов по действующим кредитным договорам (договорам на открытие кредитной линии) (далее - кредиты), заключенным субъектами малого и среднего предпринимательства на срок не более пяти лет в российских кредитных организациях: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а) опись предоставляемых документов по </w:t>
      </w:r>
      <w:hyperlink w:tooltip="#P2099" w:anchor="P20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2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б) согласие на обработку персональных данных по </w:t>
      </w:r>
      <w:hyperlink w:tooltip="#P2142" w:anchor="P214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3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в) расчет размера субсидии по </w:t>
      </w:r>
      <w:hyperlink w:tooltip="#P2279" w:anchor="P227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6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г) отчет по </w:t>
      </w:r>
      <w:hyperlink w:tooltip="#P2189" w:anchor="P218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4 к настоящему Порядку с приложением подтверждающих документов (копии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приказов о приеме на работу, копии трудовой книжки (первая страница и страница с отметкой о приеме на работу) (для субъектов малого и среднего предпринимательства в случае создания нового рабочего места в текущем финансовом году до даты подачи документов);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д) обязательство по </w:t>
      </w:r>
      <w:hyperlink w:tooltip="#P2238" w:anchor="P223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5 к настоящему Порядку (для субъектов малого и среднего предпринимательства в случае отсутствия факта создания нового рабочего места в текущем финансовом году);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копию единой формы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none"/>
        </w:rPr>
        <w:t xml:space="preserve">«С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white"/>
        </w:rPr>
        <w:t xml:space="preserve">ведения для ведения индивидуального (персонифицированного)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» (для субъектов малого и среднего предпринимательства) за календарный год, предшествующий году подачи заявки;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ж) планируемые показатели результативности по </w:t>
      </w:r>
      <w:hyperlink w:tooltip="#P4313" w:anchor="P43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18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з) оригинал справки, выданной кредитной организацией, о наличии действующего расчетного счета, оформленного на претендента, с указанием полных банковских реквизитов;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и) копию кредитного договора, заверенную банком, выдавшим кредит, в том числе: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график погашения кредита и уплаты процентов по нему;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график фактически уплаченных процентов по кредиту на момент подачи заявки на получение субсидии, выданный кредитной организацией;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копии платежных поручений (с отметкой банка об исполнении), подтверждающих уплату начисленных процентов по кредиту;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копии документов, подтверждающих использование кредита на инвестиционные цели (прио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бретение, строительство, реконструкция, модернизация и восстановление основных средств, предназначенных для использования в производственном процессе), платежные поручения (с отметкой банка об исполнении), копии договоров, счетов-фактур, накладных, актов);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к) копии учредительных документов (для юридических лиц) или копию документа, удостоверяющего личность (для индивидуальных предпринимателей и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л) копия патента (в случае применения индивидуальными предпринимателями патентной системы налогообложения);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м) копии бухгалтерского баланса и отчета о прибылях и убытках, а также копии налоговых деклараций (в случае применения специальных налоговых режимов) за календарный год, предшествующий год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у подачи заявки с отметкой налогового органа (для юридических лиц); копии налоговых деклараций по применяемым системам налогообложения за календарный год, предшествующий году подачи заявки с отметкой налогового органа (для индивидуальных предпринимателей);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н) копии бухгалтерских документов, подтверждающие постановку на баланс основных средств, оборудования (для субъектов малого и среднего предпринимательства);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о) если в состав учредителей субъекта малого и среднего предпринимательства - юридического лица входят юридические лица, то необходимо подтвердить, что они являются субъектами малого и среднего предпринимательства и соответствуют условиям, установленным </w:t>
      </w:r>
      <w:hyperlink r:id="rId17" w:tooltip="https://login.consultant.ru/link/?req=doc&amp;base=LAW&amp;n=464169&amp;dst=10001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статьей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Федерального закона № 209-ФЗ;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п) справку о постановке на учет в качестве налогоплательщика налога на профессиональный доход, выданную межрайонной ИФНС России № 9 по Приморскому краю (для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8" w:name="P165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8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 Для получения субсидии на возмещение части затрат, связанных с уплатой лизинговых платежей по действующим договорам финансовой аренды (лизинга), заключенным на срок не менее одного года и не более пяти лет: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а) опись предоставляемых документов по </w:t>
      </w:r>
      <w:hyperlink w:tooltip="#P2099" w:anchor="P20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2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б) согласие на обработку персональных данных по </w:t>
      </w:r>
      <w:hyperlink w:tooltip="#P2142" w:anchor="P214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3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в) расчет размера субсидии по </w:t>
      </w:r>
      <w:hyperlink w:tooltip="#P2371" w:anchor="P2371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7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г) отчет по </w:t>
      </w:r>
      <w:hyperlink w:tooltip="#P2189" w:anchor="P218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4 к настоящему Порядку с приложением подтверждающих документов (копии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приказов о приеме на работу, копии трудовой книжки (первая страница и страница с отметкой о приеме на работу) (для субъектов малого и среднего предпринимательства в случае создания нового рабочего места в текущем финансовом году до даты подачи документов);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д) обязательство по </w:t>
      </w:r>
      <w:hyperlink w:tooltip="#P2238" w:anchor="P223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5 к настоящему Порядку (для субъектов малого и среднего предпринимательства в случае отсутствия факта создания нового рабочего места в текущем финансовом году);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копию единой формы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none"/>
        </w:rPr>
        <w:t xml:space="preserve">«С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white"/>
        </w:rPr>
        <w:t xml:space="preserve">ведения для ведения индивидуального (персонифицированного)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» (для субъектов малого и среднего предпринимательства) за календарный год, предшествующий году подачи заявки;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ж) планируемые показатели результативности по </w:t>
      </w:r>
      <w:hyperlink w:tooltip="#P4313" w:anchor="P43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18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з) оригинал справки, выданной кредитной организацией, о наличии действующего расчетного счета, оформленного на претендента, с указанием полных банковских реквизитов;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и) копию дого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вора финансовой аренды (лизинга), заверенную лизинговой компанией (фирмой), а также график фактически уплаченных платежей по договору финансовой аренды (лизинга) на день подачи заявления на предоставление субсидии, заверенный лизинговой компанией (фирмой);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к) копии платежных поручений (с отметкой банка об исполнении), подтверждающих уплату первого взноса (аванса) и (или) лизинговых платежей, заверенные руководителем субъекта малого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 среднего предпринимательства;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л) копию договора купли-продажи, заверенную лизинговой компанией (фирмой);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м) копии документов, подтверждающих отнесение оборудования, приобретенного по лизингу, ко второй и выше амортизационным группам </w:t>
      </w:r>
      <w:hyperlink r:id="rId18" w:tooltip="https://login.consultant.ru/link/?req=doc&amp;base=LAW&amp;n=431832&amp;dst=37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Классификации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 1;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н) копии бухгалтерских документов, подтверждающие постановку на баланс основных средств, оборудования;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о) копии учредительных документов (для юридических лиц) или копию документа, удостоверяющего личность (для индивидуальных предпринимателей и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п) копия патента с отметкой налогового органа (в случае применения индивидуальными предпринимателями патентной системы налогообложения предоставляется);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р) копии бухгалтерского баланса и отчета о прибылях и убытках, а также копии налоговых деклараций (в случае применения специальных налоговых режимов) за календарный год, предшествующий году подачи заявки с отметкой налогового органа (для юридических лиц);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с) копии налоговых деклараций по применяемым системам налогообложения за календарный год, предшествующий году подачи заявки с отметкой налогового органа о получении (для индивидуальных предпринимателей);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т) если в состав учредителей субъекта малого и среднего предпринимательства - юридического лица входят юридические лица, то необходимо подтвердить, что они являются субъектами малого и среднего предпринимательства и соответствуют условиям, установленным </w:t>
      </w:r>
      <w:hyperlink r:id="rId19" w:tooltip="https://login.consultant.ru/link/?req=doc&amp;base=LAW&amp;n=464169&amp;dst=10001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статьей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Федерального закона № 209-ФЗ;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п) справку о постановке на учет в качестве налогоплательщика налога на профессиональный доход, выданную межрайонной ИФНС России № 9 по Приморскому краю (для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9" w:name="P167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9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 Для получения 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а) опись предоставляемых документов по </w:t>
      </w:r>
      <w:hyperlink w:tooltip="#P2099" w:anchor="P20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2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б) согласие на обработку персональных данных по </w:t>
      </w:r>
      <w:hyperlink w:tooltip="#P2142" w:anchor="P214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3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в) расчет размера субсидии по </w:t>
      </w:r>
      <w:hyperlink w:tooltip="#P2450" w:anchor="P2450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8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г)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</w:t>
      </w:r>
      <w:hyperlink w:tooltip="#P2666" w:anchor="P2666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11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д) копии платежных поручений, подтверждающих затраты, связанные с приобретением оборудования;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е) копии документов, подтверждающих затраты, связанные с приобретением в собственность оборудования, включая затраты на монтаж оборудования (договоры, счета, счета-фактуры, товарные накладные, акты выполненных работ (услуг), заверенные претендентом);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ж) копии документов, подтверждающих отнесение оборудования ко второй и выше амортизационным группам </w:t>
      </w:r>
      <w:hyperlink r:id="rId20" w:tooltip="https://login.consultant.ru/link/?req=doc&amp;base=LAW&amp;n=431832&amp;dst=37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Классификации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 1;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з) бухгалтерская справка об основных средствах, подтверждающая постановку на баланс оборудования, заверенная претендентом;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и) отчет по </w:t>
      </w:r>
      <w:hyperlink w:tooltip="#P2189" w:anchor="P218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4 к настоящему Порядку с приложением подтверждающих документов (копии 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риказов о приеме на работу, копии трудовой книжки (первая страница и страница с отметкой о приеме на работу), (для субъектов малого и среднего предпринимательства в случае создания нового рабочего места в текущем финансовом году до даты подачи документов);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к) </w:t>
      </w:r>
      <w:hyperlink w:tooltip="#P2238" w:anchor="P223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обязательство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5 к настоящему Порядку (в случае отсутствия факта создания нового рабочего места в текущем финансовом году);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копию единой формы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none"/>
        </w:rPr>
        <w:t xml:space="preserve">«С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white"/>
        </w:rPr>
        <w:t xml:space="preserve">ведения для ведения индивидуального (персонифицированного)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» (для субъектов малого и среднего предпринимательства) за календарный год, предшествующий году подачи заявки;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м) планируемые показатели результативности по </w:t>
      </w:r>
      <w:hyperlink w:tooltip="#P4313" w:anchor="P43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18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н) оригинал справки, выданной кредитной организацией, о наличии действующего расчетного счета, оформленного на претендента, с указанием полных банковских реквизитов;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о) копии учредительных документов (для юридических лиц) или копию документа, удостоверяющего личность (для индивидуальных предпринимателей и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п) копия патента с отметкой налогового органа (в случае применения индивидуальными предпринимателями патентной системы налогообложения предоставляется);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р) копии бухгалтерского баланса и отчета о прибылях и убытках, а также копии налоговых деклараций (в случае применения специальных налоговых режимов) за календарный год, предшествующий году подачи заявки с отметкой налогового органа (для юридических лиц);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с) копии налоговых деклараций по применяемым системам налогообложения за календарный год, предшествующий году подачи заявки с отметкой налогового органа (для субъектов малого и среднего предпринимательства);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т) если в состав учредителей субъекта малого и среднего предпринимательства - юридического лица входят юридические лица, то необходимо подтвердить, что они являются субъектами малого и среднего предпринимательства и соответствуют условиям, установленным </w:t>
      </w:r>
      <w:hyperlink r:id="rId21" w:tooltip="https://login.consultant.ru/link/?req=doc&amp;base=LAW&amp;n=464169&amp;dst=10001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статьей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Федерального закона № 209-ФЗ;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п) справку о постановке на учет в качестве налогоплательщика налога на профессиональный доход, выданную межрайонной ИФНС России № 9 по Приморскому краю (для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10" w:name="P1701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10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4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 Для получения субсидии на возмещение части затрат, связанных с началом предпринимательской деятельности: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а) опись предоставляемых документов по </w:t>
      </w:r>
      <w:hyperlink w:tooltip="#P2099" w:anchor="P20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2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б) согласие на обработку персональных данных по </w:t>
      </w:r>
      <w:hyperlink w:tooltip="#P2142" w:anchor="P214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3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в) бизнес-проект по </w:t>
      </w:r>
      <w:hyperlink w:tooltip="#P2730" w:anchor="P2730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 12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г) расчет размера субсидии по </w:t>
      </w:r>
      <w:hyperlink w:tooltip="#P2519" w:anchor="P251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9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д) копии документов, в том числе: договор, платежное поручение с отметкой банка; счет; счет-фактура и (или) товарная накладная; акт приема-передачи, заверенные претендентом, подтверждающих расходы, произведенные по безналичному расчету;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е) ко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пии документов, подтверждающих наличие производственных и других помещений, земельных участков, необходимых для реализации бизнес-проекта (предоставляются в случае, если спецификой бизнес-проекта предусмотрено наличие помещений и (или) земельных участков);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ж) отчет по </w:t>
      </w:r>
      <w:hyperlink w:tooltip="#P2189" w:anchor="P218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4 к настоящему Порядку с приложением подтверждающих документов (копии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приказов о приеме на работу, копии трудовой книжки (первая страница и страница с отметкой о приеме на работу) (для субъектов малого и среднего предпринимательства в случае создания нового рабочего места в текущем финансовом году до даты подачи документов);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з) обязательство по </w:t>
      </w:r>
      <w:hyperlink w:tooltip="#P2238" w:anchor="P223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5 к настоящему Порядку (для субъектов малого и среднего предпринимательства в случае отсутствия факта создания нового рабочего места в текущем финансовом году);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копию единой формы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none"/>
        </w:rPr>
        <w:t xml:space="preserve">«С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white"/>
        </w:rPr>
        <w:t xml:space="preserve">ведения для ведения индивидуального (персонифицированного)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» (для субъектов малого и среднего предпринимательства) за календарный год, предшествующий году подачи заявки;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к) планируемые показатели результативности по </w:t>
      </w:r>
      <w:hyperlink w:tooltip="#P4313" w:anchor="P43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18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л) оригинал справки, выданной кредитной организацией, о наличии действующего расчетного счета, оформленного на претендента, с указанием полных банковских реквизитов;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м) копии учредительных документов (для юридических лиц) или копию документа, удостоверяющего личность (для индивидуальных предпринимателей и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н) копия патента с отметкой налогового органа (в случае применения индивидуальными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предпринимателями патентной системы налогообложения);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о) если в состав учредителей субъекта малого и среднего предпринимательства - юридического лица входят юридические лица, то необходимо подтвердить, что они являются субъектами малого и среднего предпринимательства и соответствуют условиям, установленным </w:t>
      </w:r>
      <w:hyperlink r:id="rId22" w:tooltip="https://login.consultant.ru/link/?req=doc&amp;base=LAW&amp;n=464169&amp;dst=10001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статьей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Федерального закона № 209-ФЗ.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11" w:name="P171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11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5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 Для получения субсидии на возмещение части затрат, связанных с оказанием услуг по присмотру и уходу за детьми: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а) опись предоставляемых документов по </w:t>
      </w:r>
      <w:hyperlink w:tooltip="#P2099" w:anchor="P20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2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б) согласие на обработку персональных данных по </w:t>
      </w:r>
      <w:hyperlink w:tooltip="#P2142" w:anchor="P214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3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в) расчет размера субсидии по </w:t>
      </w:r>
      <w:hyperlink w:tooltip="#P2593" w:anchor="P259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10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г) оригинал справки, выданной кредитной организацией, о наличии действующего расчетного счета, оформленного на претендента, с указанием полных банковских реквизитов;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д) копии учредительных документов (для юридических лиц) или копию документа, удостоверяющего личность (для индивидуальных предпринимателей и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е) отчет по </w:t>
      </w:r>
      <w:hyperlink w:tooltip="#P2189" w:anchor="P218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4 к настоящему Порядку с приложением подтверждающих документов (копии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приказов о приеме на работу, копии трудовой книжки (первая страница и страница с отметкой о приеме на работу) (для субъектов малого и среднего предпринимательства в случае создания нового рабочего места в текущем финансовом году до даты подачи документов);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ж) обязательство по </w:t>
      </w:r>
      <w:hyperlink w:tooltip="#P2238" w:anchor="P223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5 к настоящему Порядку (для субъектов малого и среднего предпринимательства в случае отсутствия факта создания нового рабочего места в текущем финансовом году);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копию единой формы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none"/>
        </w:rPr>
        <w:t xml:space="preserve">«С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white"/>
        </w:rPr>
        <w:t xml:space="preserve">ведения для ведения индивидуального (персонифицированного)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» (для субъектов малого и среднего предпринимательства) за календарный год, предшествующий году подачи заявки;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и) смету расходов на текущий финансовый год по </w:t>
      </w:r>
      <w:hyperlink w:tooltip="#P3622" w:anchor="P362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13 к настоящему Порядку, согласованную с управлением образования и молодежной политики администрации Уссурийского городского округа;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к) коп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ии документов, подтверждающих фактические затраты, произведенные по безналичному расчету (договор, платежно-расчетные документы с отметкой банка об исполнении; счет; товарно-транспортная накладная; универсальный передаточный документ; акт приема-передачи);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л) планируемые показатели результативности по </w:t>
      </w:r>
      <w:hyperlink w:tooltip="#P4313" w:anchor="P43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18 к настоящему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м) справку о постановке на учет в качестве налогоплательщика налога на профессиональный доход, выданную межрайонной ИФНС России № 9 по Приморскому краю (для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Start w:id="12" w:name="P173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bookmarkEnd w:id="12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6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 Для получения субсидии на возмещение части затрат, связанных с осуществлением деятельности в сфере социального предпринимательства: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а) опись предоставляемых документов по </w:t>
      </w:r>
      <w:hyperlink w:tooltip="#P2099" w:anchor="P20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2 к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б) согласие на обработку персональных данных по </w:t>
      </w:r>
      <w:hyperlink w:tooltip="#P2142" w:anchor="P214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3 к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в) расчет размера субсидии по форме согласно приложению № 10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к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г) оригинал справки, выданной кредитной организацией, о наличии действующего расчетного счета, оформленного на претендента, с указанием полных банковских реквизитов;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д) копии учредительных документов (для юридических лиц) или копию документа, удостоверяющего личность (для индивидуальных предпринимателей и физических лиц, применяющих специальный налоговый режим);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е) отчет по </w:t>
      </w:r>
      <w:hyperlink w:tooltip="#P2189" w:anchor="P218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4 к Порядку с приложением подтверждающих документов (копии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приказов о приеме на работу, копии трудовой книжки (первая страница и страница с отметкой о приеме на работу) (для субъектов малого и среднего предпринимательства в случае создания нового рабочего места в текущем финансовом году до даты подачи документов);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ж) обязательство по </w:t>
      </w:r>
      <w:hyperlink w:tooltip="#P2238" w:anchor="P223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5 к Порядку (для субъектов малого и среднего предпринимательства в случае отсутствия факта создания нового рабочего места в текущем финансовом году);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з)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копию единой формы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none"/>
        </w:rPr>
        <w:t xml:space="preserve">«С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white"/>
        </w:rPr>
        <w:t xml:space="preserve">ведения для ведения индивидуального (персонифицированного)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» (для субъектов малого и среднего предпринимательства) за календарный год, предшествующий году подачи заявки;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и) планируемые показатели результативности по </w:t>
      </w:r>
      <w:hyperlink w:tooltip="#P4313" w:anchor="P43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согласно приложению № 19 к Порядку;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к) копия патента с отметкой налогового органа (предоставляется в случае применения индивидуальными предпринимателями патентной системы налогообложения);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л) копии бухгалтерского баланса и отчета о прибылях и убытках, а также копии налоговых деклараций (в случае применения специальных налоговых режимов) за календарный год,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предшествующий году подачи заявки, с отметкой налогового органа (для юридических лиц); копии налоговых деклараций по применяемым системам налогообложения за предшествующий календарный год с отметкой налогового органа (для индивидуальных предпринимателей);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м) если в состав учредителей субъекта малого и среднего предпринимательства - юридического лица входят юридические лица, то необходимо подтвердить, что они являются субъектами малого и среднего предпринимательства и соответствуют условиям, установленным </w:t>
      </w:r>
      <w:hyperlink r:id="rId23" w:tooltip="https://login.consultant.ru/link/?req=doc&amp;base=LAW&amp;n=464169&amp;dst=10001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</w:rPr>
          <w:t xml:space="preserve">статьей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Федерального закона № 209-ФЗ;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н) копию действующего на дату подачи заявки и документов к ней договора аренды помещения, которое используется претендентом для реализации деятельности в сфере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социального пр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едпринимательства, а также дополнительные соглашения к такому договору (при наличии), акт приема-передачи помещения (при наличии). Документы, указанные в настоящем подпункте, предоставляются в случае, если помещение принадлежит претенденту на праве аренды;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о) копии платежных поручений (с отметкой банка об исполнении), подтверждающих уплату арендных платежей, связанных с осуществлением дея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тельности в сфере социального предпринимательства, за текущий финансовый год;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п) копии действующих до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говоров с поставщиками коммунальных услуг (в случае, если претендент самостоятельно заключает договоры на предоставление коммунальных услуг в помещении, которое используется претендентом для реализации деятельности в сфере социального предпринимательства);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р) копии платежных поручений (с отметкой банка об исполнении), подтверждающие оплату коммунальных услуг за помещение, которое используется претендентом для реализации деятельности в сфере социального предпринимательства, за текущий финансовый год;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с) выписка из единого гос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ударственного реестра недвижимости (далее - ЕГРН) на объект недвижимого имущества, которое используется претендентом для реализации деятельности в сфере социального предпринимательства (предоставляется в случае возмещения затрат на оплату потребленных комм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унальных услуг в помещении, принадлежащем на праве собственности субъекту малого или среднего предпринимательства, осуществляющему деятельность в сфере социального предпринимательства, которое используется им для реализации деятельности в указанной сфере).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Документы, перечисленные в пунктах 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baseline"/>
        </w:rPr>
        <w:t xml:space="preserve">,12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baseline"/>
        </w:rPr>
        <w:t xml:space="preserve">,12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baseline"/>
        </w:rPr>
        <w:t xml:space="preserve">,12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4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baseline"/>
        </w:rPr>
        <w:t xml:space="preserve">,12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5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baseline"/>
        </w:rPr>
        <w:t xml:space="preserve">,12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6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Порядка, предоставляются лично: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руководителем субъекта малого и среднего предпринимательства (лицом, имеющим право без доверенности действовать от имени субъекта малого и среднего предпринимательства);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либо представителем субъекта малого и среднего предпринимательства на основании доверенности, выданной субъектом малого и среднего предпринимательства;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 лицом, применяющим специальный налоговый режим.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Подача Заявки с пакетом документов по почте не предусмотрена.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Копии предоставляемых документов должны быть заверены словами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«копия верна» и подписью руководителя (или лица, действующего по доверенности от имени субъекта малого и среднего предпринимательства) или физического лица, применяющего специальный налоговый режим, прошиты, пронумерованы и скреплены печатью (при наличии).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Претендент вправе подать одну заявку на субсидию по одному из направлений, указанных в </w:t>
      </w:r>
      <w:hyperlink w:tooltip="#P1812" w:anchor="P181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пункте 31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Порядка в один финансовый год.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участию в конкурсе допускаются заявки, отвечающие требованиям настоящего Порядка.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13" w:name="P1762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1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13. Заявки предоставляются в уполномоченный орган по адресу: Приморский край, г. Уссурийск, ул. Ленина, 101,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каб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. 301, тел. 8 (4232) 32-36-56, в сроки, указанные в объявлении о проведении конкурса в соответствии с </w:t>
      </w:r>
      <w:hyperlink w:tooltip="#P1598" w:anchor="P159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10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14" w:name="P176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14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14. Заявки, поступившие в адрес уполномоченного органа в течение срока приема заявок, указанного в объявлении о конкурсном отборе в соответствии </w:t>
      </w:r>
      <w:hyperlink w:tooltip="#P1598" w:anchor="P159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10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Порядка, регистрируются в СЭД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Directum RX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. Отметка о регистрации заявки ставится на экземпляре претендента с указанием даты и времени их подачи.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15. Уполномоченный орган обязан обеспечить конфиденциальность сведений, содержащихся в заявке.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16. Претендент может отозвать свою заявку до даты окончания срока приема заявок, указанного в объявлении о проведении конкурса. Для этого претендент письменно в срок не позднее 5 рабочих дней до да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17. Претендент имеет право внести изменения в поданную заявку не позднее, чем за два рабочих дня до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left="0" w:right="0" w:firstLine="567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18. Уполномоченный орган: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в течение 2 (двух) рабочих дней с даты окончания срока приема заявок: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 в рамках межведомственного информационного взаимодействия запрашивает следующие документы в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межрайонной ИФНС России № 9 по Приморскому краю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справку о состоянии расчетов по налогам, сборам, пеням, штрафам организаций и индивидуальных предпринимателей;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сведения о нахождении (ненахождении) претендента-юридического лица в процессе реорганизации, ликвидации, о том, введена (не вве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дена) в отношении его процедура банкротства, приостановлена (не приостановлена) деятельность претендента в порядке, предусмотренном законодательством Российской Федерации, прекращена (не прекращена) деятельность претендента индивидуального предпринимателя;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non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-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направляет запросы в отраслевые (функциональные) органы администрации с целью получения информации о предоставленных в текущем финансовом году субсидиях претендентам на основании иных нормативных правовых актах Уссурийского городского округа,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об отсутс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просроченной задолженности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 возврату в бюджет Уссурийского городского округа, субсидий, бюджетных инвестиций, предоставленных в том числе в соответствии с иным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 правовыми актами, а также иной просроченной (неурегулированной) задолженности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 денежным обязательствам перед Уссурийским городским округом (за исключением субсидий, предоставляемых государстве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ным (муниципальным) учреждениям, субсидий в целях возмещения недополученных доходов, субсидий в целях финансового обеспечения или возмещения затрат, связанных с поставкой товаров (выполнением работ, оказанием услуг) получателями субсидий физическим лицам).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highlight w:val="none"/>
        </w:rPr>
      </w:r>
    </w:p>
    <w:p>
      <w:pPr>
        <w:pStyle w:val="850"/>
        <w:ind w:left="0" w:right="0" w:firstLine="567"/>
        <w:jc w:val="both"/>
        <w:spacing w:before="221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- проверяе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сведения о претендентах  в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Едином реестре субъектов малого и среднего предпринимательства,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ведение которого осуществляет Федеральная налоговая служба Российской Федерации (официальный сайт https://rmsp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.nalog.ru)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а также сведения 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руководителях претендентов, главных бухгалтерах юридических лиц (при наличии) -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реестре дисквалифицированных лиц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размещенном также на вышеуказанном сайте.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рассматрива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ет и оценивает заявки и приложенные к ним документы на соответствие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left="0" w:right="0" w:firstLine="567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17" w:name="P177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1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18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. В случае соответствия заявки и приложенных к ней документов требованиям, предусмотренным настоящим Порядком и установленным в объявлении, а также при наличии полученных по межведомственному взаимодействию справок, указанных в </w:t>
      </w:r>
      <w:hyperlink w:tooltip="#P1768" w:anchor="P176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подпункте «а» пункта 18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Порядка, уполномоченный орган в течение трех рабочих дней с даты окончания рассмотрения и оценки заявок и приложенных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ним документов направляет в адрес претендента уведомление о дате и времени проведения представителями уполномоченного органа и претендентом осмотра места осуществления деятельности претендента, приобретенного оборудования, выполненных работ, услуг, затра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ты на которые предполагается субсидировать (далее - уведомление), с целью установления факта достоверности информации, представленной претендентом для получения субсидии (далее - осмотр). Дата и время проведения осмотра, не может быть назначена ранее трех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рабочих дней и позднее десяти рабочих дней с даты направления уполномоченным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органом уведомления претенденту по электронной почте (в случае отсутствия электронной почты претендент приглашается в уполномоченный орган для получения уведомления лично). В случае согласия с датой и временем проведения осмотра претендент в течение двух р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абочих дней с даты получения уведомления направляет в адрес уполномоченного органа подтверждение об участии в проведении осмотра. В случае невозможности участия претендента в проведении осмотра в сроки, предложенные уполномоченным органом, претендент в теч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ение двух рабочих дней с даты получения уведомления направляет в адрес уполномоченного органа предложения о дате и времени проведения осмотра. Уполномоченный орган в течение одного рабочего дня с даты получения предложений от претендента согласовывает дату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и время осмотра, предложенную претендентом, о чем уполномоченный орган уведомляет претендента в день согласования по электронной почте (в случае отсутствия электронной почты претендент приглашается в уполномоченный орган для получения согласования лично).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 результатам проведенного осмотра в день осмотра уполномоченный орган оформляет акт,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котором содержатся сведения о месте осуществления и основном направлении деятельности претендента, цели использования субсидии, направлении расходования средств, результаты осмотра приобретенного оборудования, выполненных работ, услуг, затраты на которые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предполагается субсидировать, а также заключение о достоверности (недостоверности) информации (далее - акт). Акт подписывается представителями уполномоченного органа и претендентом, оформляется в двух экземплярах по одному экземпляру для каждой из сторон.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18" w:name="P1776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18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19. Основаниями для отклонения заявки претендента на стадии рассмотрения и оценки заявок уполномоченным органом являются: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претендент не соответствует требованиям, предусмотренным </w:t>
      </w:r>
      <w:hyperlink w:tooltip="#P1617" w:anchor="P161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11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несоответствие представленных претендентом заявок и документов требованиям к заявкам, установленным в объявлении о проведении конкурса;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в) не предоставление или предоставление не в полном объеме претендентом документов, предусмотренных </w:t>
      </w:r>
      <w:hyperlink w:tooltip="#P1630" w:anchor="P1630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пунктами 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1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3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4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5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baseline"/>
          </w:rPr>
          <w:t xml:space="preserve">,12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6</w:t>
        </w:r>
        <w:r/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д) заявка подана претендентом после даты и (или) времени, определенных для подачи заявок претендентов;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е) заявка подана претендентом, ранее получившим субсидию в соответствии с настоящим Порядком, до истечения срока, предусмотренного </w:t>
      </w:r>
      <w:hyperlink w:tooltip="#P1854" w:anchor="P1854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32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Порядка.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19" w:name="P1786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19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20. В случае отклонения заявки упо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лномоченный орган в течение одного рабочего дня, следующего за днем окончания срока рассмотрения заявки, направляет посредством телефакса, электронной почты или почтового отправления претенденту письмо с указанием причин отклонения заявки, предусмотренных </w:t>
      </w:r>
      <w:hyperlink w:tooltip="#P1776" w:anchor="P1776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19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Порядка. К письму прилагаются заявка и документы, присланные претендентом для участия в конкурсе.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0" w:name="P178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0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21. Заявки, отвечающие требованиям, предусмотренным </w:t>
      </w:r>
      <w:hyperlink w:tooltip="#P1625" w:anchor="P1625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пунктами 12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hyperlink w:tooltip="#P1762" w:anchor="P176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13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hyperlink w:tooltip="#P1763" w:anchor="P176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14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Порядка, в срок не позднее двух рабочих дней со дня, следующего за днем проведения осмотра и подписания акта согласно </w:t>
      </w:r>
      <w:hyperlink w:tooltip="#P1773" w:anchor="P177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пункту 18</w:t>
        </w:r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vertAlign w:val="superscript"/>
          </w:rPr>
          <w:t xml:space="preserve">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Порядка, направляются уполномоченным органом в комиссию по предоставлению субсидий субъектам малого и среднего предпринимательства 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Уссурийского городского округа для проведения конкурса и принятия решения о предоставлении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22. Порядок формирования комиссии по предоставлению субсидий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Уссурийского городского округа (далее - комиссия).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Комиссия формируется в целях определения получателя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Состав комиссии утверждается постановлением администрации и формируется из представителей отраслевых (функциональных) и территориальных органов администрации (далее - представители администра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ции), представителей надзорных органов, членов Совета по улучшению инвестиционного климата и развитию предпринимательства при администрации Уссурийского городского округа, представителей малого и среднего предпринимательства Уссурийского городского округа.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Комиссия состоит из председателя комиссии, заместителя председателя Комиссии, секретаря комиссии и членов комиссии.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1" w:name="P179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1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23. Заседание комиссии проводится не позднее пяти рабочих дней со дня, следующего за днем получения от уполномоченного органа в соответствии с </w:t>
      </w:r>
      <w:hyperlink w:tooltip="#P1787" w:anchor="P178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21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 заявок от претендентов.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24. Заседание комиссии считается правомочным в случае присутствия не менее двух третей ее состава.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2" w:name="P1795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2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25. Комиссия в сроки, установленные </w:t>
      </w:r>
      <w:hyperlink w:tooltip="#P1793" w:anchor="P179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23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Порядка, в день заседания проводит оценку представленных претендентами заявок и определяет получателей субсидии в соответствии с </w:t>
      </w:r>
      <w:hyperlink w:tooltip="#P1798" w:anchor="P1798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пунктами 28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hyperlink w:tooltip="#P1799" w:anchor="P179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29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3" w:name="P1796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26. Для оценки результатов конкурса используется балльная система с учетом критериев и баллов, предусмотренных в </w:t>
      </w:r>
      <w:hyperlink w:tooltip="#P3860" w:anchor="P3860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приложении № 14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к настоящему Порядку.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4" w:name="P179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4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27. Комиссия присваивает итоговый балл заявке, как среднее значение баллов, выставленное заявке всеми присутствовавшими на заседании членами Комиссии. Значение балла округляется до сотых долей числа.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5" w:name="P1798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5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28. Коми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ссия на основе итоговых баллов, присвоенных заявкам, определяет получателей субсидии. Ими признаются заявки, набравшие наибольшее количество баллов в соответствии с критериями оценки. При недостаточности бюджетных ассигнований, предусмотренных администраци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 на предоставление субсидий, прошедшими конкурс считаются заявки, набравшие наибольшее количество баллов и реализация которых возможна в пределах лимитов бюджетных обязательств, доведенных администрации на соответствующий финансовый год и плановый период.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6" w:name="P1799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6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29. В случае если по результатам подсчета баллов две и более заявки набрали равное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количество баллов, получатель субсидии определяется путем открытого голосования большинством голосов членов комиссии, присутствующих на заседании. При равном количестве голосов членов комиссии получателем субсидии признается претендент, подавший заявку 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документы ранее и зарегистрированный в соответствии с </w:t>
      </w:r>
      <w:hyperlink w:tooltip="#P1763" w:anchor="P176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14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 с наименьшим порядковым номером.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30. Решение комиссии оформляется протоколом.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срок не позднее трех рабочих дней со дня проведения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заседания комиссии секретарь комиссии оформляет протокол заседания комиссии, организует его подписание членами комиссии, присутствующими на заседании, и в течение одного рабочего дня со дня подписания членами комиссии направляет его в уполномоченный орган.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ротокол о результатах рассмотрения заявок размещается уполномоченным органом на едином портале, а также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 необходимости на официальном сайте администрации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в течение одного рабочего дня со дня поступления подписанного протокола заседания комиссии в уполномоченный орган. Уп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олномоченный орган в течение одного рабочего дня со дня получения подписанного протокола заседания комиссии размещает на едином портале, а также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 необходимости на официальном сайте администрации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информацию о результатах рассмотрения заявок, включающую следующие сведения: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дата, время и место проведения рассмотрения заявок;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дата, время и место оценки заявок претендентов;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информация о претендентах, заявки которых были рассмотрены;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информация о претендентах,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последователь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ность оценки заявок претендентов, присвоенные заявкам претендентов значения по каждому из предусмотренных критериев оценки заявок претендентов, принятое на основании результатов оценки указанных заявок решение о присвоении таким заявкам порядковых номеров;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наименование получателей субсидии, с которыми заключается соглашение, и размер предоставляемой им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ind w:left="23" w:right="0" w:firstLine="720"/>
        <w:jc w:val="both"/>
        <w:spacing w:before="221" w:beforeAutospacing="0" w:after="0" w:line="240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30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Конкурс признается несостоявшемся в следующих случаях: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3" w:right="0" w:firstLine="720"/>
        <w:jc w:val="both"/>
        <w:spacing w:before="221" w:beforeAutospacing="0" w:after="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а) не поступило ни одной заявки от претендентов;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3" w:right="23" w:firstLine="720"/>
        <w:jc w:val="both"/>
        <w:spacing w:before="221" w:beforeAutospacing="0" w:after="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б) ни одна заявка не соответствовала требованиям настоящего Порядка.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23" w:right="23" w:firstLine="720"/>
        <w:jc w:val="both"/>
        <w:spacing w:before="221" w:beforeAutospacing="0" w:after="0" w:line="240" w:lineRule="auto"/>
        <w:shd w:val="clear" w:color="ffffff" w:fill="ffffff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проведения конкурса допускается, если к дате его проведения у главного распорядителя отозваны лимиты бюджетных обязательств, предусмотренных на указанные цели. Об отмене проведения конкурса уполномоченный орган уведомляет претендентов не позднее, чем за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три календарных дня до окончания срока рассмотрения и оценки заявок, установленного подпунктом б) пункта 18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настоящего Порядка.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221" w:beforeAutospacing="0" w:after="0" w:afterAutospacing="0" w:line="180" w:lineRule="atLeas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4"/>
        <w:jc w:val="center"/>
        <w:spacing w:before="221" w:beforeAutospacing="0" w:after="0" w:afterAutospacing="0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III. Условия и порядок предоставления субсидий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7" w:name="P1812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31. Субсидии предоставляются на: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на возмещение части затрат, связанных с уплатой процентов по действующим кредитным договорам (договорам на открытие кредитной линии) (далее - кредиты), заключенным на срок не более пяти лет в российских кредитных организациях.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Указанная субсидия предоставляется на во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змещение части затрат, связанных с уплатой процентов по кредитам, полученным на инвестиционные цели (приобретение, строительство, реконструкция, модернизация и восстановление основных средств, предназначенных для использования в производственном процессе).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случае если субъект малого и среднего предпринимательства или физическое лицо, применяющее специальный нал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оговый режим, произвел(о) затраты на уплату процентов по кредиту, привлеченному в иностранной валюте, субсидия предоставляется, исходя из курса рубля к иностранной валюте, установленного Центральным банком Российской Федерации на дату осуществления затрат;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на возмещение части затрат, связанных с уплатой лизинговых платежей по действующим договорам финансовой аренды (лизинга) на приобретение оборудования, заключенным на срок не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менее одного года и не более пяти лет.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Субсидия предоставляется при условии, что субъект (лизингополучатель) не является одновременно продавцом по договору купли-продажи предмета лизинга в рамках одного лизингового правоотношения.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отношении договора финансовой аренды (лизинга) на дату подачи заявления на предоставление субсидий не должна быть осуществлена переуступка прав лизингополучателя.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Договор финансовой аренды (лизинга) должен быть заключен в российской валюте (рублях);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в) на возмещение части затрат, связанных с приобретен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ием оборудования в целях создания и (или) развития либо модернизации производства товаров (работ, услуг). Субсидия предоставляется на возмещение части затрат по договорам на приобретение в собственность оборудования, включая затраты на монтаж оборудования;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г) на возмещение части затрат, связанных с началом предпринимательской деятельности.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Указанная субсидия предоставляется на возмещение следующих видов затрат: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 регистрации юридического лица или индивидуального предпринимателя;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за исключением затрат на: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оплату труда;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налоговые и иные обязательные платежи в бюджеты бюджетной системы Российской Федерации;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приобретение транспортных средств (кроме сельскохозяйственной техники, специализированных грузовых автомобилей);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погашение обязательств по кредитным договорам;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д) на возмещение части затрат, связанных с оказанием услуг по присмотру и уходу за детьми.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Указанная субсидия предоставляется на возмещение следующих видов затрат на: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благоустройство игровой площадки;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оплату услуг по ремонту мебели, используемой при оказании услуг по присмотру и уходу за детьми;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приобретение мебели, необходимой для оказания услуг по присмотру и уходу за детьми;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приобретение инвентаря, необходимого для оказания услуг по присмотру и уходу за детьми;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приобретение оборудования для пищеблока;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техническое обслуживание систем энергоснабжения, теплоснабжения, вентиляции, кондиционирования, водоснабжения и канализации в здании;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техническое обслуживание пожарной сигнализации и противопожарной защиты в помещениях;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е) на возмещение части затрат, связанных с осуществлением деятельности в сфере социального предпринимательства.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Указанная субсидия предоставляется на возмещение следующих видов затрат: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оплата стоимости аренды помещения, используемого для реализации деятельности в сфере социального предпринимательства;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оплата потребленных коммунальных услуг в арендуе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мом помещении или помещении, принадлежащем на праве собственности субъекту малого или среднего предпринимательства, осуществляющему деятельность в сфере социального предпринимательства, которое используется им для реализации деятельности в указанной сфере.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32. Субсидии предоставляются победителям конкурса в следующем размере: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возмещение части затрат, связанных с: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уплатой процентов по действующим кредитным договорам (договорам на открытие кредитной линии) (далее - кредиты), полу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ченным субъектами малого и среднего предпринимательства на срок не более пяти лет в российских кредитных организациях - в размере 70 (семидесяти) процентов фактически произведенных затрат на уплату процентов, но не более 3/4 ключевой ставки Центрального ба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нка Российской Федерации, действовавшей на дату предоставления кредита, при оформлении кредита в рублях, и не более шести процентов годовых - при оформлении кредита в иностранной валюте, но не более 500000 (пятьсот тысяч) рублей в течение финансового года;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уплатой первого взноса (аванса) и (или) лизинговых платежей, по действующим договорам финансовой аренды (лизинга), заключенным на срок не менее одного года и не более пяти лет - из расчета 50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(пятидесяти) процентов документально подтвержденных фактических затрат, связанных с уплатой первого взноса (аванса) и (или) лизинговых платежей по договорам финансовой аренды (лизинга), но не более 500000 (пятьсот тысяч) рублей в течение финансового года;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в) приобретением оборудования в целях создания и (или) развития, либо модернизации производства товаров (работ, услуг), включ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ающих в себя стоимость оборудования, и расходов на его монтаж (установку) - из расчета 50 (пятьдесят) процентов документально подтвержденных фактических затрат от стоимости оборудования, но не более 500000 (пятьсот тысяч) рублей в течение финансового года;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г) началом предпринимательской деятельности - из расчета 50 (пятьдесят) процентов документально подтвержденных фактических затрат, но не более 300000 (триста тысяч) рублей в течение финансового года;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д) оказанием услуг по присмотру и уходу за детьми - не более 400000 (четыреста тысяч) рублей документально подтвержденных фактических затрат в течение финансового года;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е) осуществлением деятельности в сфере социального предпринимательства - не более 500000 (пятьсот тысяч) рублей документально подтвержденных фактических затрат в течение финансового года.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 расчете размера Субсидий не включается сумма налога на добавленную стоимость.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8" w:name="P1854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8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32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Субсидия предоставляется субъектам малого и среднего предпринимательства не чаще одного раза в течение трех календарных лет.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33. В случае недоста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точности лимитов бюджетных обязательств, предусмотренных на указанные пунктом 4 настоящего Порядка цели, размер субсидии победителю конкурса, набравшему наименьшее количество баллов, подлежит сокращению в пределах доведенных лимитов бюджетных обязательств.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34. Основаниями для отказа претенденту в предоставлении субсидии являются: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претендент не соответствует требованиям, предусмотренным </w:t>
      </w:r>
      <w:hyperlink w:tooltip="#P1617" w:anchor="P161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11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установление факта недостоверности представленной претендентом информации, в том числе информации о месте нахождения и адресе претендента - юридического лица.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случае отказа претенденту в предоставлении субсидии уполномоченный орган в течение 5 (пяти) рабочих дней со дня размещения протокола заседания Ко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миссии на едином портале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 при необходимости на официальном сайте администрации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посредством телефакса или электронной почты, или почтового отправления направляет претенденту уведомление об отказе в предоставлении субсидии с указанием причин отказа в предоставлении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35. Субсидия предоставляется на основании соглашения о предоставлении субсидий, заключенного между администрацией и победителем конкурса.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Соглашение заключается по типовой форме, утвержденной распоряжением финансового управления администрации от 14 декабря 2020 года № 67 «Об утверждении типовых форм со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 (далее - распоряжение № 67).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36.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субсидий 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размере, определенном в соглашении, новые условия предоставления субсидии определяются дополнительным соглашением, заключаемым по типовой форме, утвержденной распоряжением № 67. При не достижении согласия по новым условиям соглашение подлежит расторжению.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highlight w:val="whit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В случае реорганизации получателя субсидии, являющегося юридическим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л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ицом, в форме слияния, присоединения или преобразования,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highlight w:val="white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highlight w:val="white"/>
        </w:rPr>
      </w:r>
    </w:p>
    <w:p>
      <w:pPr>
        <w:pStyle w:val="850"/>
        <w:ind w:left="0" w:firstLine="540"/>
        <w:jc w:val="both"/>
        <w:spacing w:before="221" w:beforeAutospacing="0" w:after="0" w:afterAutospacing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highlight w:val="whit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В случае реорганизации получателя субсидии, являющегося юридическим лицом, в форме разделения, выделения, а также при ликвидации полу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highlight w:val="white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highlight w:val="white"/>
        </w:rPr>
      </w:r>
    </w:p>
    <w:p>
      <w:pPr>
        <w:pStyle w:val="842"/>
        <w:ind w:left="0" w:right="0" w:firstLine="567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whit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В случае прекращении деятельности получателя субсидии, являющегося индивидуальным предпринимателе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highlight w:val="white"/>
        </w:rPr>
        <w:t xml:space="preserve">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whit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whit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37. В про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ект Соглашения включаются значения показателей, необходимых для достижения результатов предоставления субсидии, которые должны быть конкретными и измеримыми, достижение которых получатель субсидии обязуется обеспечить и предоставить отчет об их достижении.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38. Уполномоченный орган: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в течение 5 (пяти) рабочих дней со дня размещен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ия протокола заседания комиссии на едином портале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и при необходимости на официальном сайте администрации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направляет победителям конкурса письменное уведомление о предоставлении субсидии с проектом соглашения или письменное уведомление об отказе в предоставлении субсидии по </w:t>
      </w:r>
      <w:hyperlink w:tooltip="#P4013" w:anchor="P40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согласно приложению № 15 к настоящему Порядку заказным письмом с уведомлением о получении и (или) по электронной почте, указанной в заявке;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течение 10 (десяти) рабочих со дня поступления в уполномоченный орган протокола заседания комиссии вносит запись о получателе субсидии в реестр субъектов малого и среднего предпринимательства - получателей субсидии (далее - реестр) и размещает сведения,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содержащиеся в реестре, на официальном сайте администрации.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29" w:name="P1869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29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39. Получатель субсидии в течение 30 (тридцати) календарных дней после получения уведомления о предоставлении субсидии и проекта соглашения подписывает соглашение и предоставляет его в уполномоченный орган.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40. В случае отказа получателя субсидии от подписания 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оглашения или нарушения им срока его подписания и предоставления в уполномоченный орган, предусмотренного пунктом 39 настоящего Порядка, уполномоченный орган в течение 10 (десяти) рабочих дней со дня истечения срока подписания соглашения, предусмотренного </w:t>
      </w:r>
      <w:hyperlink w:tooltip="#P1869" w:anchor="P186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39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Порядка, принимает решение о признании получателя субсидии уклонившимся от закл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ючения соглашения в связи с чем, в течение 5 (пяти) календарных дней со дня принятия решения о признании получателя субсидии уклонившимся от заключения соглашения направляет получателю субсидии письменное уведомление об отказе в предоставлении субсидии по </w:t>
      </w:r>
      <w:hyperlink w:tooltip="#P4013" w:anchor="P401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согласно Приложению № 15 к наст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оящему Порядку заказным письмом с уведомлением и (или) по электронной почте и вносит изменения в реестр субъектов малого и среднего предпринимательства - получателей субсидии и размещает сведения, содержащиеся в реестре, на официальном сайте администрации.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41. Перечисление субсидии осуществляется на указанный в заявке и соглашении счет получателя субсидии с учетом положений, установленных бюджетным законодательством Российской Федерации.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42. Администрация в лице управления бухгалтерского учета и отчетности ад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министрации единовременно перечисляет субсидию на указанный в заявке и соглашении счет получателя субсидии, с учетом положений, установленных бюджетным законодательством Российской Федерации, в течение 10 (десяти) рабочих дней с даты подписания соглашения.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ind w:left="0" w:right="0" w:firstLine="567"/>
        <w:jc w:val="both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43.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Результатом предоставления субсидии является достижение значений следующих показателей реализации мероприятий муниципальной программы на соответствующий финансовый год: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ind w:left="0" w:right="0" w:firstLine="567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highlight w:val="none"/>
        </w:rPr>
        <w:t xml:space="preserve">количество субъектов, получивших финансовую поддержку;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r>
    </w:p>
    <w:p>
      <w:pPr>
        <w:ind w:left="0" w:right="0" w:firstLine="567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highlight w:val="none"/>
        </w:rPr>
        <w:t xml:space="preserve">количество вновь созданных рабочих мест у субъектов, получивших финансовую поддержку.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r>
    </w:p>
    <w:p>
      <w:pPr>
        <w:ind w:left="0" w:right="0" w:firstLine="567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highlight w:val="none"/>
        </w:rPr>
        <w:t xml:space="preserve">Значения показателей устанавливаются Приложением №3  муниципальной программы.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44. Показателями, необходимыми для достижения результата являются: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количество рабочих мест;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среднесписочная численность работников;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сумма уплаченных налогов;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размер платы, взимаемой с родителей (законных представителей) на одного ребенка (для получателей субсидии по оказанию услуг по уходу и присмотру за детьми).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4"/>
        <w:jc w:val="center"/>
        <w:spacing w:before="221" w:beforeAutospacing="0" w:after="0" w:afterAutospacing="0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IV. Требования к отчетности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31" w:name="P1884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31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45. Для осуществления контроля за достижением значений результатов  предоставления субсидии получатель субсидии предоставляет в уполномоченный орган на бумажном носителе следующие отчетные документы: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ежеквартально в срок не позднее 15 числа месяца следующего за окончанием квартала года оказания поддержки: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hyperlink w:tooltip="#P4059" w:anchor="P405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отчет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о затратах, на возмещение которых предоставлялась субсидия, согласно Приложению № 16 к настоящему Порядку (для получателей субсидии на возмещение части затрат, связанных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 началом предпринимательской деятельности) с обязательным приложением договоров, платежных поручений с отметкой банка об оплате, счетов-фактур, кассовых и товарных чеков, выданных на имя получателя субсидии, указывающие наименование товара (работ, услуг);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отчет о достижении значений результатов предоставления субсидии по </w:t>
      </w:r>
      <w:hyperlink w:tooltip="#P4373" w:anchor="P4373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определенной  соглашением.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в срок не позднее 31 декабря года оказания поддержки: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hyperlink w:tooltip="#P2189" w:anchor="P218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отчет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о создании нового рабочего места согласно приложению № 4 к настоящему Порядку для получателей субсидии, взявших на себя обязательство о его создании (для субъектов малого и среднего предпринимательства);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/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32" w:name="P1891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32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46. В течение трех рабочих дней со дня предоставления получателем субсидии отчета о затратах по </w:t>
      </w:r>
      <w:hyperlink w:tooltip="#P4059" w:anchor="P405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согласно приложению № 16 к настоящему Порядку (для получателей субсидии на возмещение части затрат, связанных с началом предпринимательской деятельности) уполномоченный орган: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проверяет правильность его заполнения, наличие документов, подтверждающих фактически произведенные затраты, на возмещение которых предоставлялась субсидия, на соответствие целям предоставления субсидии, предусмотренным </w:t>
      </w:r>
      <w:hyperlink w:tooltip="#P1567" w:anchor="P1567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4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 отсутствии замечаний в течение пяти рабочих дней с да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ты получения отчета о затратах согласовывает его и направляет в управление бухгалтерского учета и отчетности администрации. При наличии замечаний отчет о затратах в течение одного рабочего дня, следующего за днем окончания срока проверки, предусмотренного </w:t>
      </w:r>
      <w:hyperlink w:tooltip="#P1891" w:anchor="P1891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абзацем первым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пункта, направля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ется уполномоченным органом посредством электронной почты получателю субсидии для устранения замечаний. Получатель субсидии в течение одного рабочего дня с даты получения электронного письма обязан устранить замечания и вновь предоставить отчет о затратах.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47. Отчет о достижении значений результатов  предоставления 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убсидии проверяется уполномоченным органом на предмет правильности его заполнения, а также достижения результатов, предусмотренных соглашением, в течение трех рабочих дней со дня его предоставления получателем субсидии в уполномоченный орган.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 результатам проверки уполномоченным органом, в случае: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уста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новления правильности заполнения и выполнения условий достижения получателем субсидии результатов, предусмотренных соглашением, согласовывается уполномоченным органом в течение трех рабочих дней со дня его предоставления получателем субсидии;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обнар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ужения допущенных ошибок получателем субсидии при заполнении отчета о достижении значений результатов (несоответствия плановых значений достижения результатов, установленных соглашением с данными, указанными получателем субсидии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в отчете о достижении значений результатов) уполномоченный орган в течение одного рабочего дня, следующего за днем окончания срока проверки, направляет сообщение в произвольной форме получателю субсидии посредством электронной почты о необхо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димости устранения выявленных замечаний. Получатель субсидии в течение одного рабочего дня с даты получения электронного сообщения обязан устранить замечания и вновь предоставить отчет о достижении значений результатов  в уполномоченный орган;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выявления нарушения условий получателем субсидии </w:t>
      </w:r>
      <w:hyperlink w:tooltip="#P1910" w:anchor="P1910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пункта 49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Порядка, уполномоченный орган направляет в течение одного рабочего дня, письменно сообщает в произвольной форме главному распорядителю бюджетных средств имеющийся факт нарушения со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стороны получателя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4"/>
        <w:jc w:val="lef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V. Требование об осуществлении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контроля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 соблюдением условий и порядка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предоставления субсидий и ответственности за их нарушение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48. Главный распорядитель бюджетных средств, предоставивший субсидию, и органы муниципального финансового контроля осуществляют проверку соблюдения условий и порядка предоставления субсидий получателями субсидий в соответствии со </w:t>
      </w:r>
      <w:hyperlink r:id="rId24" w:tooltip="https://login.consultant.ru/link/?req=doc&amp;base=LAW&amp;n=465808&amp;dst=3704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статьями 268.1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и </w:t>
      </w:r>
      <w:hyperlink r:id="rId25" w:tooltip="https://login.consultant.ru/link/?req=doc&amp;base=LAW&amp;n=465808&amp;dst=3722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269.2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Главный распорядитель бюджетных средств осуществляет контроль достижения резу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льтатов предоставления субсидии исходя из достижения значений результатов предоставления субсидии, определенных соглашением, на основании отчета о достижении значений результатов  предоставления субсидии, предоставленного получателем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33" w:name="P1910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3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49. Субсидия подлежит возврату в бюджет Уссурийского городского округа в полном объеме в случае: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а) нарушения получателем субсидии условий, установленных при предоставлении субсидии, выявленных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б) не достижения значений  результатов предоставления субсидии, указанных в соглашении;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в) непредставления отчетности, указанной в </w:t>
      </w:r>
      <w:hyperlink w:tooltip="#P1884" w:anchor="P1884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пункте 45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50. Субсидия подлежит возврату в бюджет Уссурийского городского округа в следующем порядке: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главный распорядитель бюджетных средств, при получении сообщения от уполномоченного органа, в течение 5 (пяти) рабочих дней с даты установления обстоятельства, предусмотренного </w:t>
      </w:r>
      <w:hyperlink w:tooltip="#P1910" w:anchor="P1910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пунктом 49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настоящего Порядка, направляет получателю субсидии требование о возврате субсидии в бюджет Уссурийского городского округа по </w:t>
      </w:r>
      <w:hyperlink w:tooltip="#P4279" w:anchor="P4279" w:history="1">
        <w:r>
          <w:rPr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согласно приложению № 17 к настоящему Порядку с указанием срока возврата, платежных реквизитов и кода классификации доходов бюджета Уссурийского городского округа.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51. В случае отказа от добровольного возврата средства субсидии взыскиваются в судебном порядке, установленном действующим законодательством Российской Федерации.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52. Ответственность за полноту и достоверность 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ведений, содержащихся в предоставленных документах для получения субсидий, а также в отчете о затратах, отчете о достижении значений результатов  предоставления субсидии несет получатель субсидии в соответствии с действующим законодательством.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53. Управление бухгалтерского учета и отчетности администрации несет ответственность за своевременность перечисления субсидии на расчетный счет получателя субсидии.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54. Уполномоченный орган несет ответственность за проверку достоверности отчетов,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предоставленных получателем субсидии, за разглашение информации, представленной субъектами малого и среднего предпринимательства, а также физическими лицами, применяющими специальный налоговый режим.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40"/>
        <w:gridCol w:w="8730"/>
      </w:tblGrid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34" w:name="P1948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34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Заявка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участие в конкурсе 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получение субсидии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(указывается полное наименование должности, фамилия, имя и отчество руководителя (при наличии), действующего на основании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прошу предоставить субсидию: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возмещение части затрат, связанных с уплатой процентов по действующим кредитным договорам (договорам на открытие кредитной линии) (далее - кредиты), заключенным на срок не более пяти лет в российских кредитных организациях;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возмещение части затрат, связанных с уплатой лизинговых платежей по действующим договорам финансовой аренды (лизинга), заключенным на срок не менее одного года и не более пяти лет;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возмещение части затрат, связанных с началом предпринимательской деятельности;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возмещение части затрат, связанных с оказанием услуг по присмотру и уходу за детьми;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возмещение части затрат, связанных с осуществлением деятельности в сфере социального предпринимательства.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 Общие сведения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313"/>
        <w:gridCol w:w="1718"/>
      </w:tblGrid>
      <w:tr>
        <w:tblPrEx/>
        <w:trPr/>
        <w:tc>
          <w:tcPr>
            <w:tcW w:w="731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Виды экономической деятельности (в соответствии с кодами </w:t>
            </w:r>
            <w:hyperlink r:id="rId26" w:tooltip="https://login.consultant.ru/link/?req=doc&amp;base=LAW&amp;n=462157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Доля доходов в выручке,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31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31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Банковские реквизиты для перечисления субсидии: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банка: 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расчетный счет 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корреспондентский счет 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БИК _________________________________ КПП 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прошедшем отчетном году применялась система налогообложения: 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текущем году применяется система налогообложения: 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 Основные финансово-экономические показатели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499"/>
        <w:gridCol w:w="1360"/>
        <w:gridCol w:w="669"/>
        <w:gridCol w:w="621"/>
        <w:gridCol w:w="880"/>
      </w:tblGrid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показателей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Единицы измерения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20_ год &lt;*&gt;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20_ год &lt;*&gt;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Темп роста,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 Среднесписочная численность работников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 Среднемесячная заработная плата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 Выручка от реализации товаров (работ, услуг) без учета налога на добавленную стоимость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 Уплачено налогов во все уровни бюджета, всего: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том числе: НДФЛ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земельный налог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 на имущество физических лиц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 на профессиональный доход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78"/>
        <w:gridCol w:w="2893"/>
        <w:gridCol w:w="2999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Подтверждаю/юридическое лицо (далее - ЮЛ) подтверждает достоверность сведений, указанных в документах.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соответствии со </w:t>
            </w:r>
            <w:hyperlink r:id="rId27" w:tooltip="https://login.consultant.ru/link/?req=doc&amp;base=LAW&amp;n=464169&amp;dst=100019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статьями 4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28" w:tooltip="https://login.consultant.ru/link/?req=doc&amp;base=LAW&amp;n=464169&amp;dst=100374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14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Федерального закона от 24 июля 2007 года № 209-ФЗ «О развитии малого и среднего предпринимательства в Российской Федерации»: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являюсь/ЮЛ не является участником соглашения о разделе продукции;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являюсь/ЮЛ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осуществляю/ЮЛ не осуществляет предпринимательскую деятельность в сфере игорного бизнеса;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являюсь/ЮЛ не является в порядке, установленном законодательством Рос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осуществляю/ЮЛ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имею/ЮЛ не имеет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на едином налоговом счете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или имею/ЮЛ  имеет в размере, не превышающим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имею/ЮЛ не имеет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просроченной задолженности по возврату в бюджет Уссурийского городского округа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иных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 субсидий,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бюджетных инвестиций,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 а также иной просроченной (неурегулированной) задолженности по денежным обязательствам перед Уссурийским городским округом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(за исключением субсидий, предоставляемых государствен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не нахожусь/ЮЛ не находится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в процессе реорганиза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(за исключением реорганизации в форме присоединения к юридическому лицу, являющемуся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  <w:t xml:space="preserve">претендентом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другого юридического лица)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, ликвидации, в отношении ЮЛ не введена процедура банкротства, деятельность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 не приостановлена в порядке, предусмотренном законодательством Российской Федерации;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подтверждаю/ЮЛ подтверждает, что в реестре дисквалифицированных лиц отсутствуют сведения о дисквалифицированных руководителе, членах коллегиального исполнительного органа, 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це, исполняющем функции единоличного исполнительного органа, или главном бухгалтере (при наличии),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являюсь/ЮЛ не является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иностранным юридическим лицом,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в том числе 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не получаю/ЮЛ не получает средства из бюджета Уссурийского городского округа на основании иных нормативных правовых актов Уссурийского городского округа 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цели, установленные пунктом 4 Порядка предоставления субсидии на возмещение части затрат, понесенных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ый режим «Налог на профессиональный доход» на территории Уссурийского городского округа;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highlight w:val="none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не нахожусь/ЮЛ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не нахожусь/ЮЛ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не находится в составляемых в рамках реализации полномочий, предусмотренных главой VII Ус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4"/>
                <w:szCs w:val="24"/>
              </w:rPr>
              <w:t xml:space="preserve">не являюсь/ЮЛ  не является иностранным агентом в соответствии с Федеральным законом «О контроле за деятельностью лиц, находящихся под иностранным влиянием».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Полноту и достоверность представленной информации подтверждаю/ЮЛ подтверждает.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Данная заявка означает согласие: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осущ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ествление проверок главным распорядителем бюджетных средств, предоставляющим субсидии, и органом внутреннего муниципального финансового контроля в соответствии с возложенными на них полномочиями, соблюдения условий, целей и порядка предоставления субсидии;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передачу и обработку персональных данных, необходимых для ведения Реестра субъектов малого и среднего предпринимательства - получателей поддержки, размещаемых на официальном сайте администрации Уссурийского городского округа;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Я уведомлен/ЮЛ уведомлено о том, что не под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писание мной соглашения о предоставлении субсидии в течение тридцати календарных после получения уведомления о предоставлении субсидии по любым, в том числе не зав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исящим от меня причинам, означает мой односторонний добровольный отказ от получения субсидии.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_____________20__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35" w:name="P2099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35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ОПИСЬ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070"/>
        <w:gridCol w:w="6180"/>
        <w:gridCol w:w="1814"/>
      </w:tblGrid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документов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Количество листов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М.П.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3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62"/>
        <w:gridCol w:w="3051"/>
        <w:gridCol w:w="2957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36" w:name="P2142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36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СОГЛАСИЕ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обработку персональных данных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Я, 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(фамилия, имя, отчество, дата рождения субъекта персональных данных)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Проживающий(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 по адресу: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(адрес регистрации)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Документ, удостоверяющий личность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(вид документа)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(серия и номер документа, кем и когда выдан)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соответствии со </w:t>
            </w:r>
            <w:hyperlink r:id="rId29" w:tooltip="https://login.consultant.ru/link/?req=doc&amp;base=LAW&amp;n=439201&amp;dst=100278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статьей 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Федерального закона от 27 июля 2006 года № 152-ФЗ «О персональн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ых данных» даю свое согласие администрации Уссурийского городского округа (692519, Приморский край, г. Уссурийск, ул. Ленина 101) на обработку моих персональных данных (автоматизированным способом или без использования средств автоматизации), а именно: фам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илия, имя, отечество (при наличии), дата и место рождения, адрес места регистрации (проживания), номер телефона, сведения о счетах, открытых в кредитных организациях, предоставляемых мною для перечисления субсидии, предоставленной на возмещение части затра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т, понесенных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Согласен (согласна) на совершение действий, предусмотренных </w:t>
            </w:r>
            <w:hyperlink r:id="rId30" w:tooltip="https://login.consultant.ru/link/?req=doc&amp;base=LAW&amp;n=439201&amp;dst=100239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пунктом 3 статьи 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Федерального закона от 27 июля 2006 года № 152-ФЗ «О персональных данных».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Настоящее согласие действует со дня его подписания до дня отзыва его мной в письменной форме.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6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«__» 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5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Подпись 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Данные о представителе субъекта персональных данных: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фамилия, имя, отчество 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адрес места регистрации 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Реквизиты доверенности или иного документа, подтверждающего полномочия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4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37" w:name="P2189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37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 СОЗДАНИИ НОВОГО РАБОЧЕГО МЕСТА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ИНН 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КПП 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Создано новое рабочее место: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(наименование должности и краткое описание обязанностей)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Перечень прилагаемых документов: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406"/>
        <w:gridCol w:w="2665"/>
      </w:tblGrid>
      <w:tr>
        <w:tblPrEx/>
        <w:trPr/>
        <w:tc>
          <w:tcPr>
            <w:tcW w:w="640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документа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Количество листов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0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Копия приказа о приеме на работу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0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Копия трудовой книжки (первая страница и страница с отметкой о приеме на работу)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5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38" w:name="P2238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38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ОБЯЗАТЕЛЬСТВО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 СОЗДАНИИ НОВОГО РАБОЧЕГО МЕСТА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ИНН 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КПП 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случае получения субсидии в соответствии с Порядком предоставления субсидии на возмещение части затрат, понесенных субъектами малого и среднего предпринимательства 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 (далее - Порядок), обязуюсь создать не менее одного нового рабоч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его места в текущем финансовом году, а также ежеквартально в срок не позднее 15 числа месяца, следующего за окончанием квартала года оказания поддержки, предоставлять предусмотренные в соответствии с Порядком отчеты с приложением подтверждающих документов.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6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39" w:name="P2279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39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размера субсидии, предоставляемой в 20_ году на возмещение части затрат, связанных с уплатой процентов по кредитным договорам, полученным в российских кредитных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ИНН _______________________________ КПП 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Р/счет ______________________________ Кор. счет 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банка 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БИК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Цель кредита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 кредитному договору № _____________ от 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 Дата предоставления кредита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 Срок погашения кредита по кредитному договору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 Размер кредита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 Процентная ставка по кредиту,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5. Ключевая ставка Центрального банка Российской Федерации, действовавшей на дату предоставления кредита,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258"/>
        <w:gridCol w:w="2362"/>
        <w:gridCol w:w="2405"/>
        <w:gridCol w:w="3005"/>
      </w:tblGrid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Месяц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уплаченных процентов,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субсидии, руб. (графа 2 x 70%)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субсидии, руб. (графа 2 х пункт 5 / пункт 4) x 3/4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предоставляемой субсидии (минимальная величина из графы 3 или 4, но не более 500,0 тыс. рублей)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Задолженность по кредитному договору отсутствует.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 подтверждается: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325"/>
        <w:gridCol w:w="470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организации/Индивидуальный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банка: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7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40" w:name="P2371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40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 размера субсидии, предоставляемой в 20_ году на возмещение части затрат, связанных с уплатой лизинговых платежей по договорам финансовой аренды (лизинга)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ИНН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банка: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Расчетный счет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Корреспондентский счет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БИК ______________________________ КПП 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Основные виды экономической деятельности (в соответствии с кодами </w:t>
            </w:r>
            <w:hyperlink r:id="rId31" w:tooltip="https://login.consultant.ru/link/?req=doc&amp;base=LAW&amp;n=462157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Предмет лизинга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 договору финансовой аренды (лизинга) № ________ от 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 финансовой аренды (лизинга)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Общая сумма договора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Выкупная цена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Расчетный процент возмещения затрат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>
        <w:tblPrEx/>
        <w:trPr/>
        <w:tc>
          <w:tcPr>
            <w:tcW w:w="301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Период оплаты лизингового платежа (по месяцам)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1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затрат (лизингового платежа) без учета НДС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1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субсидии, предполагаемой к возмещению в расчетном периоде (гр. 2 x 50%)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01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1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1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0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предоставляемой субсидии (но не более 500,0 тыс. рублей)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Задолженность по договору финансовой аренды (лизинга) отсутствует.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 подтверждается: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38"/>
        <w:gridCol w:w="4539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организации/Индивидуальный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лизинговой компании: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 w:line="228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41" w:name="P2450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41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размера субсидии, предоставляемой в 20_ году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ИНН 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банка: 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Расчетный счет 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Корреспондентский счет 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БИК _______________________________ КПП 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Основные виды экономической деятельности (в соответствии с кодами </w:t>
            </w:r>
            <w:hyperlink r:id="rId32" w:tooltip="https://login.consultant.ru/link/?req=doc&amp;base=LAW&amp;n=462157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850"/>
        <w:gridCol w:w="1248"/>
        <w:gridCol w:w="1984"/>
        <w:gridCol w:w="2494"/>
      </w:tblGrid>
      <w:tr>
        <w:tblPrEx/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Назначение платежа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gridSpan w:val="2"/>
            <w:tcW w:w="209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Платежные документы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Сумма затрат без НДС,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Сумма субсидии, рублей (гр. 5 x 50%)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</w:tr>
      <w:tr>
        <w:tblPrEx/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871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2494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4"/>
            <w:tcW w:w="453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Итого 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Размер предоставляемой субсидии (но не более 500,00 тыс. руб.)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Достоверность представленной информации гарантирую.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</w:tr>
      <w:tr>
        <w:tblPrEx/>
        <w:trPr>
          <w:trHeight w:val="99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наименование должности руководителя                       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М.П.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«___» _____________ 20_   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№ 9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42" w:name="P2519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42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РАСЧЕТ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РАЗМЕРА СУБСИДИИ, ПРЕДОСТАВЛЯЕМОЙ В ____ГОДУ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ВОЗМЕЩЕНИЕ ЧАСТИ ЗАТРАТ, СВЯЗАННЫХ С НАЧАЛОМ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ПРЕДПРИНИМАТЕЛЬСКОЙ ДЕЯТЕЛЬНОСТИ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62"/>
        <w:gridCol w:w="2386"/>
        <w:gridCol w:w="1354"/>
        <w:gridCol w:w="1644"/>
        <w:gridCol w:w="1191"/>
        <w:gridCol w:w="1795"/>
      </w:tblGrid>
      <w:tr>
        <w:tblPrEx/>
        <w:trPr/>
        <w:tc>
          <w:tcPr>
            <w:tcW w:w="66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gridSpan w:val="4"/>
            <w:tcW w:w="657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Фактические 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субсидии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W w:w="66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2386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назначение платежа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299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платежные документы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2386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795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604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фактические 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субсидии (прописью) (но не более 300,00 тыс. рублей)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Достоверность и подлинность представленных сведений гарантирую.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наименование должности руководителя                       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10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43" w:name="P2593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43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размера субсидии, предоставляемой в ____ году на возмещение части затрат, связанных с оказанием услуг по присмотру и уходу за детьми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ИНН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банка: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Расчетный счет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Корреспондентский счет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БИК ______________________________ КПП 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Основные виды экономической деятельности (в соответствии с кодами </w:t>
            </w:r>
            <w:hyperlink r:id="rId33" w:tooltip="https://login.consultant.ru/link/?req=doc&amp;base=LAW&amp;n=462157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2491"/>
        <w:gridCol w:w="1416"/>
        <w:gridCol w:w="1531"/>
        <w:gridCol w:w="1361"/>
        <w:gridCol w:w="1584"/>
      </w:tblGrid>
      <w:tr>
        <w:tblPrEx/>
        <w:trPr/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Назначение платежа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294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Платежные документы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затрат без НДС,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84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субсидии,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80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2491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584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</w:tr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61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предоставляемой субсидии (но не более 400,00 тыс. руб.)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Достоверность представленной информации гарантирую.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10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0"/>
      </w:tblGrid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размера субсидии, предоставляемой в ____ году на возмещение части затрат, связанных с осуществлением деятельности в сфере социального предпринимательства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ИНН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банка: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Расчетный счет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Корреспондентский счет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БИК ______________________________ КПП 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Основные виды экономической деятельности (в соответствии с кодами </w:t>
            </w:r>
            <w:hyperlink r:id="rId34" w:tooltip="consultantplus://offline/ref=BC07EDEA8CE89B88E4CA715BC5EC93AAC54AC641E5BAC0DB48E363AA83009276563FB43A91F61F3CEB299ABF37pFq9X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80"/>
        <w:gridCol w:w="2491"/>
        <w:gridCol w:w="1416"/>
        <w:gridCol w:w="1531"/>
        <w:gridCol w:w="1361"/>
        <w:gridCol w:w="1584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Назначение платежа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Платежные документы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затрат без НДС, рублей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субсидии, рублей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Merge w:val="continue"/>
            <w:textDirection w:val="lrTb"/>
            <w:noWrap w:val="false"/>
          </w:tcPr>
          <w:p>
            <w:pPr>
              <w:pStyle w:val="842"/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vMerge w:val="continue"/>
            <w:textDirection w:val="lrTb"/>
            <w:noWrap w:val="false"/>
          </w:tcPr>
          <w:p>
            <w:pPr>
              <w:pStyle w:val="842"/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842"/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842"/>
              <w:jc w:val="center"/>
            </w:pPr>
            <w:r/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18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расходы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предоставляемой субсидии (но не более 500,00 тыс. руб.)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Достоверность представленной информации гарантирую.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023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23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024" w:type="dxa"/>
            <w:textDirection w:val="lrTb"/>
            <w:noWrap w:val="false"/>
          </w:tcPr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_____________ 20_ г.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44" w:name="P2666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44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 и т.д.):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Цель приобретения оборудования (указать для чего приобретено оборудование)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Описание приобретаемого оборудования: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422"/>
        <w:gridCol w:w="994"/>
        <w:gridCol w:w="1814"/>
        <w:gridCol w:w="1815"/>
      </w:tblGrid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Оборудование № 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Оборудование №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n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приобретаемого оборудования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Продавец (поставщик) оборудования (наименование, адрес фактического нахождения, контактные данные)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Стоимость приобретаемого оборудования (указывается без учета НДС),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Реквизиты договоров на приобретение оборудования (дата, №)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 окупаемости приобретенного оборудования _____ месяцев.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Планируемый эффект от приобретения оборудования (в количественном выражении) как приобретенное оборудование повлияло на финансовые, налоговые и социальные показатели деятельности Претендента, в том числе увеличение численности работников: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Достоверность представленной информации гарантирую.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45" w:name="P2730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45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БИЗНЕС-ПРОЕКТ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СТРУКТУРА БИЗНЕС-ПРОЕКТА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1. Резюме проекта;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2. Аннотация проекта;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3. Выпускаемая продукция;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4. Маркетинговый план;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5. Производственный план;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6. Инвестиционный план;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7. Организационный план;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8. Финансовый план;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9. Оценка эффективности бизнес-плана.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Бизнес-проект составляется на 36 месяцев с даты государственной регистрации Претендента.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Для целей составления бизнес-проекта используются следующие понятия: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 «начальное состояние» - период времени, прошедший с даты государственной регистрации претендента на дату подачи заявки на получение субсидии;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 «год» - период времени, составляющий 12 месяцев с даты государственной регистрации претендента.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1. Резюме проекта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данном разделе в краткой форме должна быть приведена информация, позволяющая составить представление о проекте в целом.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29"/>
        <w:gridCol w:w="2405"/>
        <w:gridCol w:w="1771"/>
      </w:tblGrid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Краткая характеристика инициатора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Инициатор проекта (наименование юридического лица, Ф.И.О. индивидуального предпринимателя/главы крестьянского (фермерского) хозяйства)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Должность, Ф.И.О. руководителя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Фактический адрес осуществления деятельности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Система налогообложения, применяемая заявителем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Среднесписочная численность работников (на дату составления проекта)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Краткое описание проекта (суть проекта)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 реализации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Цель проекта: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Задачи проекта: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Что планируется осуществить в рамках проекта (приобретение или модернизация оборудования, реконструкция или строительство зданий и т.п.)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Финансовые ресурсы, необходимые для осуществления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Общая стоимость проекта,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7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средства, планируемые к вложению во время реализации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7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средства, фактически вложенные в реализацию проекта на момент подачи заявки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7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Средства государственной поддержки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Показатели эффективности проекта: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 окупаемости, мес.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Рентабельность проекта,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Бюджетная эффективность проекта,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Чистая прибыль за весь период реализации проекта,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Предполагаемое число создаваемых рабочих мест по окончании реализации проекта, ед.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Средняя заработная плата в месяц,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2. Аннотация проекта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 данном пункте необходимо описать содержание проекта, цели и задачи проекта, целевую группу проекта (на кого рассчитан ваш проект, для кого вы его делаете), ожидаемые результаты от его реализации и перспективы развития.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3. Выпускаемая продукция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Номенклатура и описание продукции (работ, услуг):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Номенклатура выпускаемой продукции (предоставляемых работ, услуг) в соответствии с проектом: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25"/>
        <w:gridCol w:w="2683"/>
        <w:gridCol w:w="3293"/>
        <w:gridCol w:w="2342"/>
      </w:tblGrid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продукции (работ, услуг)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Функциональное назначение, основные потребительские качества и параметры продукции (работ, услуг)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670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Наличие лицензируемых видов деятельности (указать вид деятельности и перечень мероприятий, связанных с лицензированием)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670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Защищенность продукции патентами и товарными знаками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4. Маркетинговый план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Раздел предусматривает описание воздействия реализуемого проекта на рынок с целью обеспечения сбыта продукции.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82"/>
        <w:gridCol w:w="5794"/>
      </w:tblGrid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 Характеристика потребителей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(для определения характеристики потребителей используются следующие признаки: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1) географические (населенный пункт, плотность населения, климат и др.),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психографические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(образ жизни, особенности личности);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2) демографические (пол, возраст, состав семьи, уровень дохода, род занятий, образование, религиозные убеждения, национальность и др.);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3) поведенческие (повод для совершения покупки, приобретаемые выгоды, интенсивность потребления, степень приверженности, готовность к покупке, отношение к продукции)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 Каналы сбыта продукции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(перечислить существующие и перспективные каналы сбыта)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 География сбыта продукции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(географические пределы сбыта продукции (регион, город, микрорайон и т.д.)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 Анализ конкуренции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(указать основных конкурентов, их сильные и слабые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стороны)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5. Конкурентные преимущества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(указать конкурентные преимущества и недостатки проекта: номенклатура, качество, цена, скидки, репутация, производственные возможности, технологические навыки, сбытовая сеть, финансовое положение, обслуживание и др.)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6. Спрос на продукцию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(указать существующий и прогнозируемый уровень спроса на продукцию, степень ее востребованности)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7. Стратегия сбыта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(указать способы стимулирования сбыта продукции, реклама и продвижение товара)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8. Возможные риски при реализации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(макроэкономические риски: экономические (рост темпов инфляции, изменение курса, валют, рост/снижение налогов и пошлин, рост/снижение безработицы), политико-правовые (изменение правил ввоза продукции, ухудшение политической обстановки), социально-куль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турные (изменение уровня жизни населения, изменение моды), научно-технические (совершенствование технологий производства, рекламных и информационных технологий, менеджмента); микроэкономические риски: отрасль (изменение цен на сырье, усиление конкуренции,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изменение уровня цен на аналогичную продукцию, появление новых конкурентов), товары (появление товаров-заменителей, принципиально новых товаров), поставщики (сбои в поставках, появление новых поставщиков), покупатели (изменение покупательских предпочтений)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5. Производственный план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Наличие производственных и иных помещений, земельных участков в собственности (аренде, безвозмездном пользовании):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05"/>
        <w:gridCol w:w="4147"/>
      </w:tblGrid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Адрес помещения, земельного участка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Назначение помещения, категория земельного участка (офисное, складское, производственное и прочее)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Площадь (кв. м)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Состояние производственных площадей (указать год постройки, когда проведен кап. ремонт), земельного участка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Обеспеченность транспортной, инженерной инфраструктурой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Реквизиты документа, подтверждающего право собственности (аренды, безвозмездного пользования)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Потребность в приобретении (аренде) производственных и иных помещений, земельных участков.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05"/>
        <w:gridCol w:w="4147"/>
      </w:tblGrid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Адрес помещения, земельного участка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Назначение помещения, категория земельного участка (офисное, складское, производственное и прочее)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Площадь (кв. м)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Состояние производственных площадей, земельного участка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Обеспеченность транспортной, инженерной инфраструктурой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Наличие производственного оборудования, условия владения.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05"/>
        <w:gridCol w:w="4147"/>
      </w:tblGrid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Наличие производственного оборудования (перечислить)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Состояние оборудования (новое, бывшее в употреблении, время, прошедшее после капитального ремонта, межремонтный период)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Условия владения (аренда, собственность)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 аренды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Стоимость аренды (в месяц)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Указать особенности технологии производства продукции (работ, услуг) (технологии обработки земель, переработки отходов, особенности используемого сырья и т.п.).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Потребность в сырье и материалах в месяц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77"/>
        <w:gridCol w:w="2040"/>
        <w:gridCol w:w="1272"/>
        <w:gridCol w:w="1133"/>
        <w:gridCol w:w="2299"/>
        <w:gridCol w:w="1541"/>
      </w:tblGrid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Цена за ед.,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W w:w="74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ind w:firstLine="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Поставщики сырья и материалов, сроки и условия поставки.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Планируемые объемы производства и реализации продукции (работ, услуг) (в течение всего периода реализации проекта поквартально).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730"/>
        <w:gridCol w:w="845"/>
        <w:gridCol w:w="907"/>
        <w:gridCol w:w="941"/>
        <w:gridCol w:w="926"/>
        <w:gridCol w:w="941"/>
      </w:tblGrid>
      <w:tr>
        <w:tblPrEx/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Показатели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5"/>
            <w:tcW w:w="45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20____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3115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730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 кв.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 кв.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 кв.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 кв.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Объем производства в натуральном выражении (по каждому продукту (услуге) в отдельности)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шт.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Объем производства в стоимостном выражении (по каждому продукту (услуге) в отдельности)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Общая выручка от реализации продукции (услуг)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6. Инвестиционный план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Состав и стоимость приобретаемых основных средств, сырья и т.д.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48"/>
        <w:gridCol w:w="1992"/>
        <w:gridCol w:w="782"/>
        <w:gridCol w:w="922"/>
        <w:gridCol w:w="1526"/>
        <w:gridCol w:w="3130"/>
      </w:tblGrid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199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Цена (руб.)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Стоимость (руб.)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Основные технические характеристики и назначение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9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9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434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Поставщики, сроки и условия поставки. Способы и сроки оплаты.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 прио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бретении оборудования указать: способы и сроки доставки и монтажа оборудования. При осуществлении строительных и монтажных работ указать сроки строительства, предполагаемых подрядчиков, в случае заключения договоров подряда, копии представить в приложении.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Распределение инвестиций по видам затрат.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52"/>
        <w:gridCol w:w="3912"/>
        <w:gridCol w:w="1282"/>
        <w:gridCol w:w="1550"/>
        <w:gridCol w:w="1699"/>
      </w:tblGrid>
      <w:tr>
        <w:tblPrEx/>
        <w:trPr/>
        <w:tc>
          <w:tcPr>
            <w:tcW w:w="55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324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Инвестиции,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391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28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Собственные средства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Средства гос. поддержки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W w:w="899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Затраты, которые будут понесены при реализации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574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планируемых затрат: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W w:w="899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Затраты, которые были понесены с начала реализации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574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затрат, понесенных ранее: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574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 затрат (планируемые + понесенные ранее затраты)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7. Организационный план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Наличие персонала и потребность в привлечении дополнительного персонала.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10"/>
        <w:gridCol w:w="2011"/>
        <w:gridCol w:w="1733"/>
        <w:gridCol w:w="1387"/>
        <w:gridCol w:w="1488"/>
        <w:gridCol w:w="1718"/>
      </w:tblGrid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Должность (профессия, квалификация)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Численность, человек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Заработная плата в месяц,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заработная плата в месяц,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Примечание (условия и график работы)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89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Ранее привлеченный персонал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ранее привлеченного персонала: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894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Привлечение дополнительного персонала (в рамках реализации проекта)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дополнительно привлекаемого персонала: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 персонала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(ранее привлеченный + дополнительный):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Требования, предъявляемые к персоналу (уровень квалификации, возраст, возможность привлечения инвалидов и пр.).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График реализации проекта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48"/>
        <w:gridCol w:w="4085"/>
        <w:gridCol w:w="2035"/>
        <w:gridCol w:w="2170"/>
      </w:tblGrid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Этап проекта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Начало этапа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Окончание этапа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Приобретение основных средств и т.д.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Доставка оборудования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Монтаж оборудования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Привлечение дополнительного персонала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Реализация продукции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8. Финансовый план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Источники финансирования проекта в течение всего срока реализации (рублей) 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6"/>
        <w:gridCol w:w="3854"/>
        <w:gridCol w:w="931"/>
        <w:gridCol w:w="1368"/>
        <w:gridCol w:w="738"/>
        <w:gridCol w:w="738"/>
        <w:gridCol w:w="738"/>
      </w:tblGrid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Источники финансирования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Собственные средства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Средства гос. поддержки (субсидия)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Заемные средства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44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Расходы на реализацию проекта в течение всего срока поквартально (рублей):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6"/>
        <w:gridCol w:w="3854"/>
        <w:gridCol w:w="931"/>
        <w:gridCol w:w="1368"/>
        <w:gridCol w:w="749"/>
        <w:gridCol w:w="730"/>
        <w:gridCol w:w="754"/>
      </w:tblGrid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Перечень расходов &lt;1&gt;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+...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Расходы согласно пункту 2.3 Условий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Услуги банка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Реклама, маркетинговые исследования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Расходы на охрану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Заработная плата персонала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Отчисления с ФОТ персонала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Прочие 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&lt;1&gt; - допускается дополнение статей.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Прочие расходы, связанные с ведением предпринимательской деятельности (если есть): 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Бюджет налоговых платежей (данные с расчетами по предполагаемым налоговым и прочим обязательным платежам по всем видам деятельности участника конкурса).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Расчеты налоговых платежей в течение всего срока реализации проекта (по каждому планируемому виду налогов и платежей отдельно):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6"/>
        <w:gridCol w:w="3859"/>
        <w:gridCol w:w="931"/>
        <w:gridCol w:w="1363"/>
        <w:gridCol w:w="749"/>
        <w:gridCol w:w="730"/>
        <w:gridCol w:w="763"/>
      </w:tblGrid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№+...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налога, взноса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Налогооблагаемая база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Налоговая ставка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налога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налога, взноса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Налогооблагаемая база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Налоговая ставка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налога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налога, взноса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Налогооблагаемая база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Налоговая ставка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налогов, взносов всего: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ind w:firstLine="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Финансовые результаты реализации проекта в течение всего срока реализации проекта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ind w:firstLine="0"/>
        <w:jc w:val="both"/>
        <w:spacing w:before="221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62"/>
        <w:gridCol w:w="2722"/>
        <w:gridCol w:w="720"/>
        <w:gridCol w:w="912"/>
        <w:gridCol w:w="1570"/>
        <w:gridCol w:w="782"/>
        <w:gridCol w:w="859"/>
        <w:gridCol w:w="749"/>
      </w:tblGrid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Показатели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 +...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Общая выручка от реализации продукции (работ, услуг)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Прочие доходы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Себестоимость продукции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Прочие 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Налоги, взносы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Прибыль до налогообложения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Чистая прибыль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План денежных поступлений и выплат на весь период реализации проекта по форме: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Таблица движения денежных средств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58"/>
        <w:gridCol w:w="2722"/>
        <w:gridCol w:w="720"/>
        <w:gridCol w:w="912"/>
        <w:gridCol w:w="1570"/>
        <w:gridCol w:w="782"/>
        <w:gridCol w:w="859"/>
        <w:gridCol w:w="749"/>
      </w:tblGrid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&lt;2&gt;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 за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+...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Поступление денежных средств,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(п. 1.1 + п. 1.2 + п. 1.3 + п. 1.4)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Выручка от продаж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Средства гос. поддержки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Средства предпринимателя (юридического лица)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Займы, кредиты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Выбытие денежных средств,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.: (п. 2.1 + п. 2.2 + п. 2.3 + п. 2.4 + п. 2.5)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Инвестиции (приобретение оборудования, строительные и монтажные работы и т.п.)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Возврат займов, кредитов, уплата процентов по кредитам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Прочие выплаты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Налоги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Баланс наличности на начало периода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Баланс наличности 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конец периода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&lt;2&gt; - допускается дополнение строк.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9. Оценка эффективности проекта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38"/>
        <w:gridCol w:w="6917"/>
        <w:gridCol w:w="1445"/>
      </w:tblGrid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Показатель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Период окупаемости социального проекта, мес. &lt;*&gt;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Количество созданных рабочих мест в рамках реализации проекта, ед.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Бюджетная эффективность социального проекта,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Вложение собственных средств в реализацию социального проекта относительно общей суммы социального проекта на момент подачи заявки,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 осуществления деятельности субъектом предпринимательства в сфере социального предпринимательства, мес.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Рентабельность социального проекта, % &lt;***&gt;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&lt;*&gt;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 период окупаемости проекта исчисляется как период со дня начала финансирования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значение, мес.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&lt;**&gt; - показатель бюджетной эффективности = Сумма налоговых платежей за весь период реализации проекта - Государственная поддержка (субсидия), руб.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ind w:firstLine="54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&lt;***&gt; - расчет рентабельности осуществляется по формуле: Рентабельность = (Прибыль / Сумма расходов) x 100%), %.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025"/>
        <w:gridCol w:w="1928"/>
        <w:gridCol w:w="302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(должность руководителя)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7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lef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lef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13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(наименование частной образовательной организации, ИНН)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46" w:name="P3622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46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СМЕТА РАСХОДОВ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 текущий финансовый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 «__» _____________ 20_ года по «__» ______________ 20_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60"/>
        <w:gridCol w:w="772"/>
        <w:gridCol w:w="712"/>
        <w:gridCol w:w="510"/>
        <w:gridCol w:w="510"/>
        <w:gridCol w:w="510"/>
        <w:gridCol w:w="510"/>
        <w:gridCol w:w="510"/>
        <w:gridCol w:w="567"/>
        <w:gridCol w:w="510"/>
        <w:gridCol w:w="510"/>
        <w:gridCol w:w="510"/>
        <w:gridCol w:w="510"/>
        <w:gridCol w:w="510"/>
        <w:gridCol w:w="567"/>
        <w:gridCol w:w="832"/>
      </w:tblGrid>
      <w:tr>
        <w:tblPrEx/>
        <w:trPr/>
        <w:tc>
          <w:tcPr>
            <w:tcW w:w="460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Виды затрат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12"/>
            <w:tcW w:w="623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затрат, тыс.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 по видам затрат, тыс.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77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71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II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III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IV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V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VI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VII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VIII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IX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X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XI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XII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6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7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71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1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832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025"/>
        <w:gridCol w:w="1928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7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Согласовано: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(должность)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 20_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(должность)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7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 20_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7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14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47" w:name="P3860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47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КРИТЕРИИ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4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ОЦЕНКИ ЗАЯВОК НА ПОЛУЧЕНИЕ СУБСИДИИ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00"/>
        <w:gridCol w:w="5215"/>
        <w:gridCol w:w="1555"/>
        <w:gridCol w:w="1984"/>
      </w:tblGrid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критерия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Значение оценки (балл)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Удельный вес от общей оценки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935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Для субъектов МСП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Темпы роста налоговых платежей в бюджеты бюджетной системы РФ, % (по отношению к году, предшествующему году получения субсидии)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0,25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менее 20,0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 21,0 до 50,0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 51,0 до 70,0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более 70,0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Темп роста совокупной налоговой нагрузки (отношение общей суммы уплаченных налоговых платежей в бюджеты бюджетной системы РФ к выручке от реализации) к году, предшествующему году подачи заявки,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0,35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 100,0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100,0 - 110,0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111,0 - 130,0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131,0 - 150,0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более 150,0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Темп роста производительности труда (отношение выручки от реализации к среднесписочной численности работников) к году, предшествующему году подачи заявки, %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0,40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 100,0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100,0 - 110,0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111,0 - 130,0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131,0 - 150,0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3.5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более 150,0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935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Для физических лиц, применяющих специальный налоговый режим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Среднемесячный доход от реализации товаров (работ, услуг) на первое число месяца подачи документов в уполномоченный орган (тысяч рублей)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более 150,0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 100,0 до 150,0 включительно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до 50,0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 осуществления деятельности в качестве налогоплательщика, применяющего специальный налоговый режим «Налог на профессиональный доход» (месяцев)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менее 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 3 до 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 7 до 9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 10 до 12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более 12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15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719"/>
        <w:gridCol w:w="1995"/>
        <w:gridCol w:w="2356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48" w:name="P4013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48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Уведомление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 предоставлении субсидии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(об отказе в предоставлении субсидии)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Настоящим уведомляем Вас о том, чт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 в соответствии с Порядком предоставления субсидии на возмещение части затрат, понесенных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алог на профессиональный доход» на территории Уссурийского городского округа (далее - Порядок) и протокола заседания комиссии от ___________ №___, по результатам рассмотрения представленных в соответствии с требованиями Порядка документов принято решение: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предоставить субсидию 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(наименование получателя поддержки)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(наименование субсидии)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размере ________ (________________________________) рублей ______ копеек.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(наименование получателя поддержки)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отказать в предоставлении субсидии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(наименование субсидии)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связи с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(причины отказа)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19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Представитель уполномоченного органа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 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16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49" w:name="P4059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49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ОТЧЕТ о затратах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805"/>
        <w:gridCol w:w="1665"/>
        <w:gridCol w:w="2242"/>
        <w:gridCol w:w="3345"/>
      </w:tblGrid>
      <w:tr>
        <w:tblPrEx/>
        <w:trPr/>
        <w:tc>
          <w:tcPr>
            <w:tcW w:w="1805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 поступления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3"/>
            <w:tcW w:w="7252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Платежное поручение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805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805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65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805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665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242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3345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42"/>
        <w:gridCol w:w="1930"/>
        <w:gridCol w:w="998"/>
        <w:gridCol w:w="1838"/>
        <w:gridCol w:w="1570"/>
        <w:gridCol w:w="2154"/>
      </w:tblGrid>
      <w:tr>
        <w:tblPrEx/>
        <w:trPr/>
        <w:tc>
          <w:tcPr>
            <w:tcW w:w="542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4"/>
            <w:tcW w:w="6336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Фактические расходы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54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субсидии сумма,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W w:w="54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930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Назначение платежа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2836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платежные документы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vMerge w:val="restart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сумма, рублей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</w:tr>
      <w:tr>
        <w:tblPrEx/>
        <w:trPr/>
        <w:tc>
          <w:tcPr>
            <w:tcW w:w="542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1930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998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  <w:tc>
          <w:tcPr>
            <w:tcW w:w="2154" w:type="dxa"/>
            <w:vMerge w:val="continue"/>
            <w:textDirection w:val="lrTb"/>
            <w:noWrap w:val="false"/>
          </w:tcPr>
          <w:p>
            <w:pPr>
              <w:pStyle w:val="842"/>
            </w:pPr>
            <w:r/>
            <w:r/>
          </w:p>
        </w:tc>
      </w:tr>
      <w:tr>
        <w:tblPrEx/>
        <w:trPr/>
        <w:tc>
          <w:tcPr>
            <w:tcW w:w="542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30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42"/>
              <w:jc w:val="center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2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3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2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3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2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3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2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93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99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838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842"/>
              <w:spacing w:before="221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709"/>
        <w:gridCol w:w="1636"/>
        <w:gridCol w:w="2725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«__» _____________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Согласовано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6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5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Представитель уполномоченного органа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6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lef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 17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57"/>
        <w:gridCol w:w="1653"/>
        <w:gridCol w:w="2360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Start w:id="51" w:name="P4279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bookmarkEnd w:id="51"/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Требование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 возврате субсидии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результате выявления факта, указанного в </w:t>
            </w:r>
            <w:hyperlink w:tooltip="#P1910" w:anchor="P1910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пункте 49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Порядка предоставления субсидии на возмещение части затрат, понесенных субъектами малого и среднего предпринимательства и ф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округа, администрация Уссурийского городского округа требует возврата ден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ежных средств, полученных Вами в виде субсидии на основании соглашения о предоставлении субсидии от _________ № _____, заключенного с администрацией Уссурийского городского округа в сумме ____________________________________________________________ рублей.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ind w:firstLine="283"/>
              <w:jc w:val="both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В случае невозврата в указанный срок денежных средств, полученных в виде субсидии, взыскание средств субсидии производится в судебном порядке. Банковские реквизиты для перечисления: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57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распорядитель бюджетных средств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5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 _______________ 20_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 18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к Порядку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предоставления субсидии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возмещение части затрат,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понесенных субъектами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малого и среднего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предпринимательства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физическими лицами,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не являющимися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индивидуальными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предпринимателями 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применяющими специальный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налоговый режим «Налог на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профессиональный доход»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на территории Уссурийского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right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городского округа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52" w:name="P4313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52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ПЛАНИРУЕМЫЕ ПОКАЗАТЕЛИ РЕЗУЛЬТАТИВНОСТИ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_________________________________________________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(полное наименование юридического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center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лица/индивидуального предпринимателя)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2750"/>
        <w:gridCol w:w="1445"/>
        <w:gridCol w:w="1574"/>
        <w:gridCol w:w="2494"/>
      </w:tblGrid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b w:val="0"/>
                <w:bCs w:val="0"/>
                <w:color w:val="000000" w:themeColor="text1"/>
              </w:rPr>
            </w:r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Плановое значение показателя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Срок, на который запланировано достижение показателя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Количество рабочих мест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Среднесписочная численность работников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Сумма уплаченных налогов во все уровни бюджета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8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750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Размер платы, взимаемой с родителей (законных представителей) за одного ребенка &lt;*&gt;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157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ind w:firstLine="0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--------------------------------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&lt;*&gt; - за оказание услуг по присмотру и уходу за детьми.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78"/>
        <w:gridCol w:w="2893"/>
        <w:gridCol w:w="2999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наименование должности руководителя (при наличии)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3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99" w:type="dxa"/>
            <w:textDirection w:val="lrTb"/>
            <w:noWrap w:val="false"/>
          </w:tcPr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_____________________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jc w:val="cente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«___»______________ 20__ г.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3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99" w:type="dxa"/>
            <w:textDirection w:val="lrTb"/>
            <w:noWrap w:val="false"/>
          </w:tcPr>
          <w:p>
            <w:pPr>
              <w:pStyle w:val="84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42"/>
        <w:jc w:val="both"/>
        <w:spacing w:before="221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Start w:id="53" w:name="_GoBack"/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bookmarkEnd w:id="53"/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sectPr>
      <w:footnotePr/>
      <w:endnotePr/>
      <w:type w:val="nextPage"/>
      <w:pgSz w:w="11905" w:h="16838" w:orient="portrait"/>
      <w:pgMar w:top="1134" w:right="850" w:bottom="1134" w:left="1701" w:header="0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TimesNew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9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9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9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9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9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9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9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9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9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9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9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39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39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43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44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845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46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47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848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849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50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login.consultant.ru/link/?req=doc&amp;base=LAW&amp;n=465808" TargetMode="External"/><Relationship Id="rId10" Type="http://schemas.openxmlformats.org/officeDocument/2006/relationships/hyperlink" Target="https://login.consultant.ru/link/?req=doc&amp;base=LAW&amp;n=464169" TargetMode="External"/><Relationship Id="rId11" Type="http://schemas.openxmlformats.org/officeDocument/2006/relationships/hyperlink" Target="https://login.consultant.ru/link/?req=doc&amp;base=LAW&amp;n=435381" TargetMode="External"/><Relationship Id="rId12" Type="http://schemas.openxmlformats.org/officeDocument/2006/relationships/hyperlink" Target="https://login.consultant.ru/link/?req=doc&amp;base=LAW&amp;n=464169&amp;dst=148" TargetMode="External"/><Relationship Id="rId13" Type="http://schemas.openxmlformats.org/officeDocument/2006/relationships/hyperlink" Target="https://login.consultant.ru/link/?req=doc&amp;base=LAW&amp;n=464169&amp;dst=199" TargetMode="External"/><Relationship Id="rId14" Type="http://schemas.openxmlformats.org/officeDocument/2006/relationships/hyperlink" Target="https://login.consultant.ru/link/?req=doc&amp;base=LAW&amp;n=431832&amp;dst=378" TargetMode="External"/><Relationship Id="rId15" Type="http://schemas.openxmlformats.org/officeDocument/2006/relationships/hyperlink" Target="https://login.consultant.ru/link/?req=doc&amp;base=LAW&amp;n=464169&amp;dst=199" TargetMode="External"/><Relationship Id="rId16" Type="http://schemas.openxmlformats.org/officeDocument/2006/relationships/hyperlink" Target="https://login.consultant.ru/link/?req=doc&amp;base=LAW&amp;n=462157" TargetMode="External"/><Relationship Id="rId17" Type="http://schemas.openxmlformats.org/officeDocument/2006/relationships/hyperlink" Target="https://login.consultant.ru/link/?req=doc&amp;base=LAW&amp;n=464169&amp;dst=100019" TargetMode="External"/><Relationship Id="rId18" Type="http://schemas.openxmlformats.org/officeDocument/2006/relationships/hyperlink" Target="https://login.consultant.ru/link/?req=doc&amp;base=LAW&amp;n=431832&amp;dst=378" TargetMode="External"/><Relationship Id="rId19" Type="http://schemas.openxmlformats.org/officeDocument/2006/relationships/hyperlink" Target="https://login.consultant.ru/link/?req=doc&amp;base=LAW&amp;n=464169&amp;dst=100019" TargetMode="External"/><Relationship Id="rId20" Type="http://schemas.openxmlformats.org/officeDocument/2006/relationships/hyperlink" Target="https://login.consultant.ru/link/?req=doc&amp;base=LAW&amp;n=431832&amp;dst=378" TargetMode="External"/><Relationship Id="rId21" Type="http://schemas.openxmlformats.org/officeDocument/2006/relationships/hyperlink" Target="https://login.consultant.ru/link/?req=doc&amp;base=LAW&amp;n=464169&amp;dst=100019" TargetMode="External"/><Relationship Id="rId22" Type="http://schemas.openxmlformats.org/officeDocument/2006/relationships/hyperlink" Target="https://login.consultant.ru/link/?req=doc&amp;base=LAW&amp;n=464169&amp;dst=100019" TargetMode="External"/><Relationship Id="rId23" Type="http://schemas.openxmlformats.org/officeDocument/2006/relationships/hyperlink" Target="https://login.consultant.ru/link/?req=doc&amp;base=LAW&amp;n=464169&amp;dst=100019" TargetMode="External"/><Relationship Id="rId24" Type="http://schemas.openxmlformats.org/officeDocument/2006/relationships/hyperlink" Target="https://login.consultant.ru/link/?req=doc&amp;base=LAW&amp;n=465808&amp;dst=3704" TargetMode="External"/><Relationship Id="rId25" Type="http://schemas.openxmlformats.org/officeDocument/2006/relationships/hyperlink" Target="https://login.consultant.ru/link/?req=doc&amp;base=LAW&amp;n=465808&amp;dst=3722" TargetMode="External"/><Relationship Id="rId26" Type="http://schemas.openxmlformats.org/officeDocument/2006/relationships/hyperlink" Target="https://login.consultant.ru/link/?req=doc&amp;base=LAW&amp;n=462157" TargetMode="External"/><Relationship Id="rId27" Type="http://schemas.openxmlformats.org/officeDocument/2006/relationships/hyperlink" Target="https://login.consultant.ru/link/?req=doc&amp;base=LAW&amp;n=464169&amp;dst=100019" TargetMode="External"/><Relationship Id="rId28" Type="http://schemas.openxmlformats.org/officeDocument/2006/relationships/hyperlink" Target="https://login.consultant.ru/link/?req=doc&amp;base=LAW&amp;n=464169&amp;dst=100374" TargetMode="External"/><Relationship Id="rId29" Type="http://schemas.openxmlformats.org/officeDocument/2006/relationships/hyperlink" Target="https://login.consultant.ru/link/?req=doc&amp;base=LAW&amp;n=439201&amp;dst=100278" TargetMode="External"/><Relationship Id="rId30" Type="http://schemas.openxmlformats.org/officeDocument/2006/relationships/hyperlink" Target="https://login.consultant.ru/link/?req=doc&amp;base=LAW&amp;n=439201&amp;dst=100239" TargetMode="External"/><Relationship Id="rId31" Type="http://schemas.openxmlformats.org/officeDocument/2006/relationships/hyperlink" Target="https://login.consultant.ru/link/?req=doc&amp;base=LAW&amp;n=462157" TargetMode="External"/><Relationship Id="rId32" Type="http://schemas.openxmlformats.org/officeDocument/2006/relationships/hyperlink" Target="https://login.consultant.ru/link/?req=doc&amp;base=LAW&amp;n=462157" TargetMode="External"/><Relationship Id="rId33" Type="http://schemas.openxmlformats.org/officeDocument/2006/relationships/hyperlink" Target="https://login.consultant.ru/link/?req=doc&amp;base=LAW&amp;n=462157" TargetMode="External"/><Relationship Id="rId34" Type="http://schemas.openxmlformats.org/officeDocument/2006/relationships/hyperlink" Target="consultantplus://offline/ref=BC07EDEA8CE89B88E4CA715BC5EC93AAC54AC641E5BAC0DB48E363AA83009276563FB43A91F61F3CEB299ABF37pFq9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Кугук</dc:creator>
  <cp:keywords/>
  <dc:description/>
  <cp:revision>8</cp:revision>
  <dcterms:created xsi:type="dcterms:W3CDTF">2024-01-10T01:36:00Z</dcterms:created>
  <dcterms:modified xsi:type="dcterms:W3CDTF">2024-02-29T01:47:08Z</dcterms:modified>
</cp:coreProperties>
</file>