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FA01E6">
        <w:tc>
          <w:tcPr>
            <w:tcW w:w="9388" w:type="dxa"/>
            <w:gridSpan w:val="3"/>
          </w:tcPr>
          <w:p w:rsidR="00FA01E6" w:rsidRDefault="006657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</w:tr>
      <w:tr w:rsidR="00FA01E6">
        <w:trPr>
          <w:trHeight w:val="250"/>
        </w:trPr>
        <w:tc>
          <w:tcPr>
            <w:tcW w:w="9388" w:type="dxa"/>
            <w:gridSpan w:val="3"/>
          </w:tcPr>
          <w:p w:rsidR="00FA01E6" w:rsidRDefault="0066575A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FA01E6" w:rsidRDefault="0066575A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FA01E6" w:rsidRDefault="0066575A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FA01E6" w:rsidRDefault="0066575A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FA01E6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FA01E6" w:rsidRDefault="00004C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66575A"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⚓1^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FA01E6" w:rsidRDefault="00FA01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FA01E6" w:rsidRDefault="006657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sdt>
              <w:sdtPr>
                <w:rPr>
                  <w:rFonts w:ascii="Times New Roman" w:eastAsia="Times New Roman" w:hAnsi="Times New Roman" w:cs="Times New Roman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FFFFFF" w:themeColor="background1"/>
                    <w:sz w:val="24"/>
                    <w:szCs w:val="24"/>
                  </w:rPr>
                  <w:t>⚓2^</w:t>
                </w:r>
              </w:sdtContent>
            </w:sdt>
          </w:p>
        </w:tc>
      </w:tr>
    </w:tbl>
    <w:p w:rsidR="00FA01E6" w:rsidRDefault="006657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FA01E6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A01E6" w:rsidRDefault="000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alias w:val="Содержание"/>
                <w:tag w:val="Содержание"/>
                <w:id w:val="753099440"/>
                <w:placeholder>
                  <w:docPart w:val="c0b39d71d0c64aa5b8fbbc28cdf2d4ea"/>
                </w:placeholder>
              </w:sdtPr>
              <w:sdtEndPr/>
              <w:sdtContent>
                <w:r w:rsidR="0066575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 внесении изменений</w:t>
                </w:r>
                <w:r w:rsidR="0066575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br/>
                  <w:t>в постановление администрации Уссурийского городского округа</w:t>
                </w:r>
                <w:r w:rsidR="0066575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br/>
                  <w:t>от 30 ноября 2022 года № 3258-НПА «Об утверждении муниципальной программы «Охрана окружающей среды Уссурийского городского округа» на 2023 – 2028 годы</w:t>
                </w:r>
                <w:r w:rsidR="0066575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br/>
                  <w:t>и о признании утратившим силу постановления администрации Уссурийского городского округа</w:t>
                </w:r>
                <w:r w:rsidR="0066575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br/>
                  <w:t>от 22 декабря 2015 года                             № 3595-НПА «Об утверждении муниципальной программы</w:t>
                </w:r>
                <w:r w:rsidR="0066575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br/>
                  <w:t>«Охрана окружающей среды Уссурийского городского округа»</w:t>
                </w:r>
                <w:r w:rsidR="0066575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br/>
                  <w:t>на 2016-2024 годы»</w:t>
                </w:r>
              </w:sdtContent>
            </w:sdt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A01E6" w:rsidRDefault="00FA0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1E6" w:rsidRDefault="00FA01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A01E6" w:rsidRDefault="00FA01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A01E6" w:rsidRDefault="0066575A">
      <w:pPr>
        <w:pStyle w:val="ConsPlusNormal"/>
        <w:spacing w:after="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Федерации», постановлением администрации Уссурийского городского округа от 31 марта 2015 года</w:t>
      </w:r>
      <w:r w:rsidR="00102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895-НПА «Об утверждении Порядка разработки, реализации и оценки эффективности муниципальных программ Уссурийского городского округа</w:t>
      </w:r>
      <w:r w:rsidR="00102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 признании утратившими силу некоторых нормативных правовых актов администрации Уссурийского городского округа», </w:t>
      </w:r>
      <w:r w:rsidRPr="003A4055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3A4055" w:rsidRPr="003A4055">
        <w:rPr>
          <w:rFonts w:ascii="Times New Roman" w:eastAsia="Times New Roman" w:hAnsi="Times New Roman" w:cs="Times New Roman"/>
          <w:sz w:val="28"/>
          <w:szCs w:val="28"/>
        </w:rPr>
        <w:t>перераспределения</w:t>
      </w:r>
      <w:r w:rsidRPr="003A4055">
        <w:rPr>
          <w:rFonts w:ascii="Times New Roman" w:eastAsia="Times New Roman" w:hAnsi="Times New Roman" w:cs="Times New Roman"/>
          <w:sz w:val="28"/>
          <w:szCs w:val="28"/>
        </w:rPr>
        <w:t xml:space="preserve"> объемов финансирования муниципальной программы и актуализации отдельных положений текстовой </w:t>
      </w:r>
      <w:r w:rsidRPr="003A4055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 муниципальной программы</w:t>
      </w:r>
    </w:p>
    <w:p w:rsidR="00FA01E6" w:rsidRDefault="00FA0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1E6" w:rsidRDefault="00665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01E6" w:rsidRDefault="00FA0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55" w:rsidRDefault="003A4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1E6" w:rsidRDefault="0066575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Уссурийского городского округа от 30 ноября 2022 года № 3258-НПА «Об утверждении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«Охрана окружающей среды Уссурийского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2023-2028 годы </w:t>
      </w:r>
      <w:r>
        <w:rPr>
          <w:rFonts w:ascii="Times New Roman" w:hAnsi="Times New Roman" w:cs="Times New Roman"/>
          <w:sz w:val="28"/>
          <w:szCs w:val="28"/>
        </w:rPr>
        <w:t>и о признании утратившим силу постановления администрации Уссурийского городского округа от 22 декабря 2015 года</w:t>
      </w:r>
      <w:r>
        <w:rPr>
          <w:rFonts w:ascii="Times New Roman" w:hAnsi="Times New Roman" w:cs="Times New Roman"/>
          <w:sz w:val="28"/>
          <w:szCs w:val="28"/>
        </w:rPr>
        <w:br/>
        <w:t>№ 3595-НПА «Об утверждении муниципальной программы «Охрана окружающей среды Уссурийского городского округа» на 2016-2024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FA01E6" w:rsidRDefault="0066575A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муниципальной программе «Охрана окружающей среды Уссурийского городского округа» на 2023-2028 годы, утвержденной постановлением:</w:t>
      </w:r>
    </w:p>
    <w:p w:rsidR="00FA01E6" w:rsidRDefault="00013BC2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575A">
        <w:rPr>
          <w:rFonts w:ascii="Times New Roman" w:hAnsi="Times New Roman" w:cs="Times New Roman"/>
          <w:sz w:val="28"/>
          <w:szCs w:val="28"/>
        </w:rPr>
        <w:t>)</w:t>
      </w:r>
      <w:r w:rsidR="0066575A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66575A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66575A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66575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66575A">
        <w:rPr>
          <w:rFonts w:ascii="Times New Roman" w:eastAsia="Times New Roman" w:hAnsi="Times New Roman" w:cs="Times New Roman"/>
          <w:sz w:val="28"/>
          <w:szCs w:val="28"/>
        </w:rPr>
        <w:t xml:space="preserve"> «Перечень и краткое описание основных мероприятий программы»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FA01E6" w:rsidRDefault="00013BC2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«Основное мероприятие «Мероприятия по содержанию гидротехнических сооружений» включает в себя страхование гражданской ответственности владельца опасного объекта, оплату расходов, связанных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исполнением решений, принятых судебными органами, а также выполнение работ по текущему содержанию ГТС, находящихся в реестре муниципального имущества, таких как: обследование, покос травы, ликвидация древесно-кустарниковой растительности, расчистка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придамбовых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каналов, очистка территории и т.п.»</w:t>
      </w:r>
      <w:r w:rsidR="006657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1E6" w:rsidRDefault="003A4055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75A">
        <w:rPr>
          <w:rFonts w:ascii="Times New Roman" w:hAnsi="Times New Roman" w:cs="Times New Roman"/>
          <w:sz w:val="28"/>
          <w:szCs w:val="28"/>
        </w:rPr>
        <w:t>)</w:t>
      </w:r>
      <w:r w:rsidR="0066575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575A">
        <w:rPr>
          <w:rFonts w:ascii="Times New Roman" w:hAnsi="Times New Roman" w:cs="Times New Roman"/>
          <w:sz w:val="28"/>
          <w:szCs w:val="28"/>
        </w:rPr>
        <w:t xml:space="preserve">Приложение № 2 </w:t>
      </w:r>
      <w:r w:rsidR="0066575A">
        <w:rPr>
          <w:rStyle w:val="afa"/>
          <w:rFonts w:ascii="Times New Roman" w:hAnsi="Times New Roman" w:cs="Times New Roman"/>
          <w:sz w:val="28"/>
          <w:szCs w:val="28"/>
        </w:rPr>
        <w:t>«П</w:t>
      </w:r>
      <w:r w:rsidR="0066575A">
        <w:rPr>
          <w:rFonts w:ascii="Times New Roman" w:hAnsi="Times New Roman" w:cs="Times New Roman"/>
          <w:sz w:val="28"/>
          <w:szCs w:val="28"/>
        </w:rPr>
        <w:t xml:space="preserve">еречень мероприятий </w:t>
      </w:r>
      <w:r w:rsidR="0066575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«Охрана окружающей среды Уссурийского городского </w:t>
      </w:r>
      <w:proofErr w:type="gramStart"/>
      <w:r w:rsidR="0066575A">
        <w:rPr>
          <w:rFonts w:ascii="Times New Roman" w:eastAsia="Times New Roman" w:hAnsi="Times New Roman" w:cs="Times New Roman"/>
          <w:sz w:val="28"/>
          <w:szCs w:val="28"/>
        </w:rPr>
        <w:t>округа»</w:t>
      </w:r>
      <w:r w:rsidR="0066575A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proofErr w:type="gramEnd"/>
      <w:r w:rsidR="0066575A">
        <w:rPr>
          <w:rFonts w:ascii="Times New Roman" w:eastAsia="Times New Roman" w:hAnsi="Times New Roman" w:cs="Times New Roman"/>
          <w:sz w:val="28"/>
          <w:szCs w:val="28"/>
        </w:rPr>
        <w:t xml:space="preserve"> 2023-2028 годы» </w:t>
      </w:r>
      <w:r w:rsidR="0066575A">
        <w:rPr>
          <w:rFonts w:ascii="Times New Roman" w:hAnsi="Times New Roman" w:cs="Times New Roman"/>
          <w:sz w:val="28"/>
          <w:szCs w:val="28"/>
        </w:rPr>
        <w:t>к Программе</w:t>
      </w:r>
      <w:r w:rsidR="0066575A">
        <w:rPr>
          <w:rStyle w:val="afa"/>
          <w:rFonts w:ascii="Times New Roman" w:hAnsi="Times New Roman" w:cs="Times New Roman"/>
          <w:sz w:val="28"/>
          <w:szCs w:val="28"/>
        </w:rPr>
        <w:t xml:space="preserve"> </w:t>
      </w:r>
      <w:r w:rsidR="0066575A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FA01E6" w:rsidRDefault="0066575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A01E6" w:rsidRDefault="0066575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Управлению делами аппарата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(Болтенко) разместить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администрации Уссурийского городского округа.</w:t>
      </w:r>
    </w:p>
    <w:p w:rsidR="00FA01E6" w:rsidRDefault="00FA01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A01E6" w:rsidRDefault="00FA01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A01E6" w:rsidRDefault="00FA01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FA01E6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A01E6" w:rsidRDefault="00004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Должность"/>
                <w:tag w:val="Должность"/>
                <w:id w:val="1603226696"/>
                <w:placeholder>
                  <w:docPart w:val="4b64988d9a704984bdab619787cea750"/>
                </w:placeholder>
              </w:sdtPr>
              <w:sdtEndPr/>
              <w:sdtContent>
                <w:r w:rsidR="0066575A">
                  <w:rPr>
                    <w:rFonts w:ascii="Liberation Serif" w:hAnsi="Liberation Serif" w:cs="Liberation Serif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A01E6" w:rsidRDefault="00FA01E6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A01E6" w:rsidRDefault="00004C0B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И.О. Фамилия"/>
                <w:tag w:val="ИОФамилия"/>
                <w:id w:val="-986321179"/>
                <w:placeholder>
                  <w:docPart w:val="7a4b7d7aa8cb46fe9af15949569caf9c"/>
                </w:placeholder>
              </w:sdtPr>
              <w:sdtEndPr/>
              <w:sdtContent>
                <w:r w:rsidR="0066575A">
                  <w:rPr>
                    <w:rFonts w:ascii="Liberation Serif" w:hAnsi="Liberation Serif" w:cs="Liberation Serif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:rsidR="00FA01E6" w:rsidRDefault="00FA01E6"/>
    <w:sectPr w:rsidR="00FA01E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0B" w:rsidRDefault="00004C0B">
      <w:pPr>
        <w:spacing w:after="0" w:line="240" w:lineRule="auto"/>
      </w:pPr>
      <w:r>
        <w:separator/>
      </w:r>
    </w:p>
  </w:endnote>
  <w:endnote w:type="continuationSeparator" w:id="0">
    <w:p w:rsidR="00004C0B" w:rsidRDefault="0000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E6" w:rsidRDefault="00FA01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E6" w:rsidRDefault="00004C0B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66575A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a="http://schemas.openxmlformats.org/drawingml/2006/main"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2" o:title="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0B" w:rsidRDefault="00004C0B">
      <w:pPr>
        <w:spacing w:after="0" w:line="240" w:lineRule="auto"/>
      </w:pPr>
      <w:r>
        <w:separator/>
      </w:r>
    </w:p>
  </w:footnote>
  <w:footnote w:type="continuationSeparator" w:id="0">
    <w:p w:rsidR="00004C0B" w:rsidRDefault="0000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E6" w:rsidRDefault="0066575A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092524">
      <w:rPr>
        <w:rFonts w:ascii="Liberation Serif" w:eastAsia="Liberation Serif" w:hAnsi="Liberation Serif" w:cs="Liberation Serif"/>
        <w:noProof/>
        <w:sz w:val="28"/>
        <w:szCs w:val="28"/>
      </w:rPr>
      <w:t>3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E6" w:rsidRDefault="00FA01E6">
    <w:pPr>
      <w:pStyle w:val="a9"/>
      <w:tabs>
        <w:tab w:val="clear" w:pos="7143"/>
        <w:tab w:val="clear" w:pos="14287"/>
        <w:tab w:val="left" w:pos="29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E83"/>
    <w:multiLevelType w:val="hybridMultilevel"/>
    <w:tmpl w:val="90A203B4"/>
    <w:lvl w:ilvl="0" w:tplc="8C062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8"/>
        <w:szCs w:val="28"/>
      </w:rPr>
    </w:lvl>
    <w:lvl w:ilvl="1" w:tplc="DBBEB858">
      <w:start w:val="1"/>
      <w:numFmt w:val="lowerLetter"/>
      <w:lvlText w:val="%2."/>
      <w:lvlJc w:val="left"/>
      <w:pPr>
        <w:ind w:left="1440" w:hanging="360"/>
      </w:pPr>
    </w:lvl>
    <w:lvl w:ilvl="2" w:tplc="8938CED2">
      <w:start w:val="1"/>
      <w:numFmt w:val="lowerRoman"/>
      <w:lvlText w:val="%3."/>
      <w:lvlJc w:val="right"/>
      <w:pPr>
        <w:ind w:left="2160" w:hanging="180"/>
      </w:pPr>
    </w:lvl>
    <w:lvl w:ilvl="3" w:tplc="E4ECF028">
      <w:start w:val="1"/>
      <w:numFmt w:val="decimal"/>
      <w:lvlText w:val="%4."/>
      <w:lvlJc w:val="left"/>
      <w:pPr>
        <w:ind w:left="2880" w:hanging="360"/>
      </w:pPr>
    </w:lvl>
    <w:lvl w:ilvl="4" w:tplc="CFE2A1F2">
      <w:start w:val="1"/>
      <w:numFmt w:val="lowerLetter"/>
      <w:lvlText w:val="%5."/>
      <w:lvlJc w:val="left"/>
      <w:pPr>
        <w:ind w:left="3600" w:hanging="360"/>
      </w:pPr>
    </w:lvl>
    <w:lvl w:ilvl="5" w:tplc="4C06F2F4">
      <w:start w:val="1"/>
      <w:numFmt w:val="lowerRoman"/>
      <w:lvlText w:val="%6."/>
      <w:lvlJc w:val="right"/>
      <w:pPr>
        <w:ind w:left="4320" w:hanging="180"/>
      </w:pPr>
    </w:lvl>
    <w:lvl w:ilvl="6" w:tplc="3FA86696">
      <w:start w:val="1"/>
      <w:numFmt w:val="decimal"/>
      <w:lvlText w:val="%7."/>
      <w:lvlJc w:val="left"/>
      <w:pPr>
        <w:ind w:left="5040" w:hanging="360"/>
      </w:pPr>
    </w:lvl>
    <w:lvl w:ilvl="7" w:tplc="14EE688A">
      <w:start w:val="1"/>
      <w:numFmt w:val="lowerLetter"/>
      <w:lvlText w:val="%8."/>
      <w:lvlJc w:val="left"/>
      <w:pPr>
        <w:ind w:left="5760" w:hanging="360"/>
      </w:pPr>
    </w:lvl>
    <w:lvl w:ilvl="8" w:tplc="E49247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E6"/>
    <w:rsid w:val="00004C0B"/>
    <w:rsid w:val="00013BC2"/>
    <w:rsid w:val="00092524"/>
    <w:rsid w:val="0010221A"/>
    <w:rsid w:val="003A4055"/>
    <w:rsid w:val="0066575A"/>
    <w:rsid w:val="00F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D127B-73EA-4F88-95E6-8D6C1051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A346E6" w:rsidRDefault="001C039F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A346E6" w:rsidRDefault="001C039F">
          <w:pPr>
            <w:pStyle w:val="D0D1EDA249B94A26AD6A16FCA8872CDF"/>
          </w:pPr>
          <w:r>
            <w:t xml:space="preserve">    </w:t>
          </w:r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A346E6" w:rsidRDefault="001C039F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A346E6" w:rsidRDefault="001C039F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A346E6" w:rsidRDefault="001C039F">
          <w:r>
            <w:t>&lt;И.О. Фамилия&gt;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86" w:rsidRDefault="00D95B86">
      <w:r>
        <w:separator/>
      </w:r>
    </w:p>
  </w:endnote>
  <w:endnote w:type="continuationSeparator" w:id="0">
    <w:p w:rsidR="00D95B86" w:rsidRDefault="00D95B86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86" w:rsidRDefault="00D95B86">
      <w:r>
        <w:separator/>
      </w:r>
    </w:p>
  </w:footnote>
  <w:footnote w:type="continuationSeparator" w:id="0">
    <w:p w:rsidR="00D95B86" w:rsidRDefault="00D95B86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E6"/>
    <w:rsid w:val="001C039F"/>
    <w:rsid w:val="00A346E6"/>
    <w:rsid w:val="00D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Егор Николаевич Курин</cp:lastModifiedBy>
  <cp:revision>29</cp:revision>
  <dcterms:created xsi:type="dcterms:W3CDTF">2023-12-28T04:22:00Z</dcterms:created>
  <dcterms:modified xsi:type="dcterms:W3CDTF">2024-04-23T01:22:00Z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